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csostblzat"/>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6"/>
      </w:tblGrid>
      <w:tr w:rsidR="002C3B84" w14:paraId="050D947D" w14:textId="77777777" w:rsidTr="000F4A92">
        <w:tc>
          <w:tcPr>
            <w:tcW w:w="4531" w:type="dxa"/>
          </w:tcPr>
          <w:p w14:paraId="21418EA6" w14:textId="77777777" w:rsidR="002C3B84" w:rsidRPr="00022B56" w:rsidRDefault="002C3B84" w:rsidP="00DF29F2">
            <w:pPr>
              <w:spacing w:line="276" w:lineRule="auto"/>
              <w:ind w:left="-113"/>
              <w:rPr>
                <w:rFonts w:ascii="Verdana" w:hAnsi="Verdana"/>
                <w:sz w:val="20"/>
                <w:szCs w:val="20"/>
              </w:rPr>
            </w:pPr>
          </w:p>
        </w:tc>
        <w:tc>
          <w:tcPr>
            <w:tcW w:w="4536" w:type="dxa"/>
          </w:tcPr>
          <w:p w14:paraId="6B0A4BDF" w14:textId="77777777" w:rsidR="002C3B84" w:rsidRPr="002C3B84" w:rsidRDefault="002C3B84" w:rsidP="000F4A92">
            <w:pPr>
              <w:spacing w:line="276" w:lineRule="auto"/>
              <w:ind w:left="-111" w:right="-106"/>
              <w:rPr>
                <w:rFonts w:ascii="Verdana" w:hAnsi="Verdana"/>
                <w:sz w:val="16"/>
                <w:szCs w:val="16"/>
              </w:rPr>
            </w:pPr>
          </w:p>
        </w:tc>
      </w:tr>
    </w:tbl>
    <w:p w14:paraId="7506373B" w14:textId="1F0C755B" w:rsidR="00374CBD" w:rsidRDefault="00374CBD" w:rsidP="00BE3492">
      <w:pPr>
        <w:spacing w:after="0" w:line="276" w:lineRule="auto"/>
        <w:jc w:val="center"/>
        <w:rPr>
          <w:rFonts w:ascii="Times New Roman" w:hAnsi="Times New Roman"/>
          <w:b/>
          <w:sz w:val="24"/>
          <w:szCs w:val="24"/>
        </w:rPr>
      </w:pPr>
      <w:bookmarkStart w:id="0" w:name="_Hlk223432357"/>
      <w:r w:rsidRPr="007E6119">
        <w:rPr>
          <w:rFonts w:ascii="Times New Roman" w:hAnsi="Times New Roman"/>
          <w:b/>
          <w:sz w:val="28"/>
          <w:szCs w:val="28"/>
        </w:rPr>
        <w:t>ZÁRÓVI</w:t>
      </w:r>
      <w:r w:rsidR="00947822">
        <w:rPr>
          <w:rFonts w:ascii="Times New Roman" w:hAnsi="Times New Roman"/>
          <w:b/>
          <w:sz w:val="28"/>
          <w:szCs w:val="28"/>
        </w:rPr>
        <w:t>ZSGA FELKÉSZÜLÉSI KÉRDÉSEK (2025</w:t>
      </w:r>
      <w:r w:rsidR="00611F5F">
        <w:rPr>
          <w:rFonts w:ascii="Times New Roman" w:hAnsi="Times New Roman"/>
          <w:b/>
          <w:sz w:val="28"/>
          <w:szCs w:val="28"/>
        </w:rPr>
        <w:t xml:space="preserve">/26 </w:t>
      </w:r>
      <w:r w:rsidRPr="007E6119">
        <w:rPr>
          <w:rFonts w:ascii="Times New Roman" w:hAnsi="Times New Roman"/>
          <w:b/>
          <w:sz w:val="28"/>
          <w:szCs w:val="28"/>
        </w:rPr>
        <w:t xml:space="preserve">tanév) </w:t>
      </w:r>
    </w:p>
    <w:p w14:paraId="0A81B8A4" w14:textId="5BFA3962" w:rsidR="008C3875" w:rsidRDefault="00374CBD" w:rsidP="00BE3492">
      <w:pPr>
        <w:spacing w:after="0" w:line="276" w:lineRule="auto"/>
        <w:jc w:val="center"/>
        <w:rPr>
          <w:rFonts w:ascii="Verdana" w:hAnsi="Verdana"/>
          <w:b/>
          <w:sz w:val="24"/>
          <w:szCs w:val="24"/>
        </w:rPr>
      </w:pPr>
      <w:r w:rsidRPr="00374CBD">
        <w:rPr>
          <w:rFonts w:ascii="Verdana" w:hAnsi="Verdana"/>
          <w:b/>
          <w:sz w:val="24"/>
          <w:szCs w:val="24"/>
        </w:rPr>
        <w:t>Nemzetközi biztonság- és védelempolitikai</w:t>
      </w:r>
      <w:r w:rsidR="003C2C53">
        <w:rPr>
          <w:rFonts w:ascii="Verdana" w:hAnsi="Verdana"/>
          <w:b/>
          <w:sz w:val="24"/>
          <w:szCs w:val="24"/>
        </w:rPr>
        <w:t xml:space="preserve"> mesterképzési </w:t>
      </w:r>
      <w:r w:rsidRPr="00374CBD">
        <w:rPr>
          <w:rFonts w:ascii="Verdana" w:hAnsi="Verdana"/>
          <w:b/>
          <w:sz w:val="24"/>
          <w:szCs w:val="24"/>
        </w:rPr>
        <w:t>szak (</w:t>
      </w:r>
      <w:r w:rsidR="00AA45EF">
        <w:rPr>
          <w:rFonts w:ascii="Verdana" w:hAnsi="Verdana"/>
          <w:b/>
          <w:sz w:val="24"/>
          <w:szCs w:val="24"/>
        </w:rPr>
        <w:t>MA</w:t>
      </w:r>
      <w:r w:rsidR="00ED5626">
        <w:rPr>
          <w:rFonts w:ascii="Verdana" w:hAnsi="Verdana"/>
          <w:b/>
          <w:sz w:val="24"/>
          <w:szCs w:val="24"/>
        </w:rPr>
        <w:t xml:space="preserve">) </w:t>
      </w:r>
    </w:p>
    <w:p w14:paraId="3F4B8AA1" w14:textId="20DD488F" w:rsidR="002B7A00" w:rsidRPr="00ED5626" w:rsidRDefault="00ED5626" w:rsidP="00ED5626">
      <w:pPr>
        <w:spacing w:after="0" w:line="276" w:lineRule="auto"/>
        <w:jc w:val="center"/>
        <w:rPr>
          <w:rFonts w:ascii="Verdana" w:hAnsi="Verdana"/>
          <w:b/>
          <w:sz w:val="24"/>
          <w:szCs w:val="24"/>
        </w:rPr>
      </w:pPr>
      <w:r>
        <w:rPr>
          <w:rFonts w:ascii="Verdana" w:hAnsi="Verdana"/>
          <w:b/>
          <w:sz w:val="24"/>
          <w:szCs w:val="24"/>
        </w:rPr>
        <w:t>2024-es tantervhez</w:t>
      </w:r>
    </w:p>
    <w:tbl>
      <w:tblPr>
        <w:tblStyle w:val="Rcsostblzat"/>
        <w:tblW w:w="13892" w:type="dxa"/>
        <w:tblInd w:w="137" w:type="dxa"/>
        <w:tblLayout w:type="fixed"/>
        <w:tblLook w:val="04A0" w:firstRow="1" w:lastRow="0" w:firstColumn="1" w:lastColumn="0" w:noHBand="0" w:noVBand="1"/>
      </w:tblPr>
      <w:tblGrid>
        <w:gridCol w:w="992"/>
        <w:gridCol w:w="5528"/>
        <w:gridCol w:w="7372"/>
      </w:tblGrid>
      <w:tr w:rsidR="00F9639E" w:rsidRPr="00860009" w14:paraId="14A1BAE6" w14:textId="77777777" w:rsidTr="00542934">
        <w:tc>
          <w:tcPr>
            <w:tcW w:w="13892" w:type="dxa"/>
            <w:gridSpan w:val="3"/>
            <w:shd w:val="clear" w:color="auto" w:fill="D0CECE" w:themeFill="background2" w:themeFillShade="E6"/>
          </w:tcPr>
          <w:p w14:paraId="23F7D2E6" w14:textId="77777777" w:rsidR="00F9639E" w:rsidRDefault="00F9639E" w:rsidP="00F9639E">
            <w:pPr>
              <w:spacing w:after="200" w:line="276" w:lineRule="auto"/>
              <w:ind w:left="360"/>
              <w:jc w:val="center"/>
              <w:rPr>
                <w:rFonts w:ascii="Verdana" w:eastAsia="Times New Roman" w:hAnsi="Verdana" w:cs="Times New Roman"/>
                <w:b/>
                <w:bCs/>
                <w:sz w:val="20"/>
                <w:szCs w:val="20"/>
                <w:lang w:eastAsia="hu-HU"/>
              </w:rPr>
            </w:pPr>
          </w:p>
          <w:p w14:paraId="34D2C379" w14:textId="1429A06F" w:rsidR="00F9639E" w:rsidRPr="00F9639E" w:rsidRDefault="00764422" w:rsidP="00F9639E">
            <w:pPr>
              <w:spacing w:after="200" w:line="276" w:lineRule="auto"/>
              <w:ind w:left="360"/>
              <w:jc w:val="center"/>
              <w:rPr>
                <w:rFonts w:ascii="Verdana" w:eastAsia="Times New Roman" w:hAnsi="Verdana" w:cs="Times New Roman"/>
                <w:b/>
                <w:bCs/>
                <w:sz w:val="20"/>
                <w:szCs w:val="20"/>
                <w:lang w:eastAsia="hu-HU"/>
              </w:rPr>
            </w:pPr>
            <w:r>
              <w:rPr>
                <w:rFonts w:ascii="Verdana" w:eastAsia="Times New Roman" w:hAnsi="Verdana" w:cs="Times New Roman"/>
                <w:b/>
                <w:bCs/>
                <w:sz w:val="20"/>
                <w:szCs w:val="20"/>
                <w:lang w:eastAsia="hu-HU"/>
              </w:rPr>
              <w:t xml:space="preserve">EU és </w:t>
            </w:r>
            <w:r w:rsidR="00F9639E" w:rsidRPr="00AA45EF">
              <w:rPr>
                <w:rFonts w:ascii="Verdana" w:eastAsia="Times New Roman" w:hAnsi="Verdana" w:cs="Times New Roman"/>
                <w:b/>
                <w:bCs/>
                <w:sz w:val="20"/>
                <w:szCs w:val="20"/>
                <w:lang w:eastAsia="hu-HU"/>
              </w:rPr>
              <w:t>NATO</w:t>
            </w:r>
            <w:r>
              <w:rPr>
                <w:rFonts w:ascii="Verdana" w:eastAsia="Times New Roman" w:hAnsi="Verdana" w:cs="Times New Roman"/>
                <w:b/>
                <w:bCs/>
                <w:sz w:val="20"/>
                <w:szCs w:val="20"/>
                <w:lang w:eastAsia="hu-HU"/>
              </w:rPr>
              <w:t xml:space="preserve"> </w:t>
            </w:r>
            <w:r w:rsidR="00F9639E" w:rsidRPr="00AA45EF">
              <w:rPr>
                <w:rFonts w:ascii="Verdana" w:eastAsia="Times New Roman" w:hAnsi="Verdana" w:cs="Times New Roman"/>
                <w:b/>
                <w:bCs/>
                <w:sz w:val="20"/>
                <w:szCs w:val="20"/>
                <w:lang w:eastAsia="hu-HU"/>
              </w:rPr>
              <w:t>tanulmányok</w:t>
            </w:r>
          </w:p>
        </w:tc>
      </w:tr>
      <w:tr w:rsidR="00860009" w:rsidRPr="00860009" w14:paraId="56C46723" w14:textId="77777777" w:rsidTr="00F9639E">
        <w:tc>
          <w:tcPr>
            <w:tcW w:w="992" w:type="dxa"/>
          </w:tcPr>
          <w:p w14:paraId="291292C0" w14:textId="77777777" w:rsidR="00F74A10" w:rsidRPr="00F74A10" w:rsidRDefault="00F74A10" w:rsidP="00F74A10">
            <w:pPr>
              <w:spacing w:after="200" w:line="276" w:lineRule="auto"/>
              <w:ind w:left="360"/>
              <w:jc w:val="both"/>
              <w:rPr>
                <w:rFonts w:ascii="Verdana" w:hAnsi="Verdana"/>
                <w:b/>
                <w:bCs/>
                <w:sz w:val="20"/>
                <w:szCs w:val="20"/>
              </w:rPr>
            </w:pPr>
          </w:p>
        </w:tc>
        <w:tc>
          <w:tcPr>
            <w:tcW w:w="5528" w:type="dxa"/>
            <w:vAlign w:val="center"/>
          </w:tcPr>
          <w:p w14:paraId="26D28AB8" w14:textId="7719850F" w:rsidR="00F74A10" w:rsidRPr="00F74A10" w:rsidRDefault="00F74A10" w:rsidP="00F9639E">
            <w:pPr>
              <w:spacing w:after="200" w:line="276" w:lineRule="auto"/>
              <w:ind w:left="360"/>
              <w:rPr>
                <w:rFonts w:ascii="Verdana" w:hAnsi="Verdana"/>
                <w:b/>
                <w:bCs/>
                <w:sz w:val="20"/>
                <w:szCs w:val="20"/>
              </w:rPr>
            </w:pPr>
            <w:r w:rsidRPr="00F74A10">
              <w:rPr>
                <w:rFonts w:ascii="Verdana" w:hAnsi="Verdana"/>
                <w:b/>
                <w:bCs/>
                <w:sz w:val="20"/>
                <w:szCs w:val="20"/>
              </w:rPr>
              <w:t>Felkészülési kérdések</w:t>
            </w:r>
          </w:p>
        </w:tc>
        <w:tc>
          <w:tcPr>
            <w:tcW w:w="7372" w:type="dxa"/>
            <w:shd w:val="pct5" w:color="auto" w:fill="auto"/>
            <w:vAlign w:val="center"/>
          </w:tcPr>
          <w:p w14:paraId="762078BA" w14:textId="0E17E5EE" w:rsidR="00F74A10" w:rsidRPr="00860009" w:rsidRDefault="00F74A10" w:rsidP="00F9639E">
            <w:pPr>
              <w:spacing w:after="200" w:line="276" w:lineRule="auto"/>
              <w:ind w:left="360"/>
              <w:rPr>
                <w:rFonts w:ascii="Verdana" w:hAnsi="Verdana"/>
                <w:b/>
                <w:bCs/>
                <w:sz w:val="20"/>
                <w:szCs w:val="20"/>
              </w:rPr>
            </w:pPr>
            <w:r w:rsidRPr="00860009">
              <w:rPr>
                <w:rFonts w:ascii="Verdana" w:hAnsi="Verdana"/>
                <w:b/>
                <w:bCs/>
                <w:sz w:val="20"/>
                <w:szCs w:val="20"/>
              </w:rPr>
              <w:t>A felkészülést segítő szakirodalom</w:t>
            </w:r>
          </w:p>
        </w:tc>
      </w:tr>
      <w:bookmarkEnd w:id="0"/>
      <w:tr w:rsidR="00860009" w:rsidRPr="00963486" w14:paraId="545BE8D5" w14:textId="3484CD93" w:rsidTr="00F9639E">
        <w:tc>
          <w:tcPr>
            <w:tcW w:w="992" w:type="dxa"/>
          </w:tcPr>
          <w:p w14:paraId="0982DFCF" w14:textId="77777777" w:rsidR="00F74A10" w:rsidRPr="00963486" w:rsidRDefault="00F74A10" w:rsidP="002C747D">
            <w:pPr>
              <w:pStyle w:val="Listaszerbekezds"/>
              <w:numPr>
                <w:ilvl w:val="0"/>
                <w:numId w:val="14"/>
              </w:numPr>
              <w:spacing w:after="200" w:line="276" w:lineRule="auto"/>
              <w:ind w:left="0" w:firstLine="171"/>
              <w:rPr>
                <w:rFonts w:ascii="Verdana" w:hAnsi="Verdana"/>
                <w:sz w:val="20"/>
                <w:szCs w:val="20"/>
              </w:rPr>
            </w:pPr>
          </w:p>
        </w:tc>
        <w:tc>
          <w:tcPr>
            <w:tcW w:w="5528" w:type="dxa"/>
          </w:tcPr>
          <w:p w14:paraId="7CC47F59" w14:textId="159D3ECF" w:rsidR="00AA45EF" w:rsidRPr="00AA45EF" w:rsidRDefault="00AA45EF" w:rsidP="00AA45EF">
            <w:pPr>
              <w:spacing w:after="160" w:line="259" w:lineRule="auto"/>
              <w:rPr>
                <w:rFonts w:ascii="Verdana" w:hAnsi="Verdana"/>
                <w:sz w:val="20"/>
                <w:szCs w:val="20"/>
              </w:rPr>
            </w:pPr>
            <w:r w:rsidRPr="00AA45EF">
              <w:rPr>
                <w:rFonts w:ascii="Verdana" w:hAnsi="Verdana"/>
                <w:sz w:val="20"/>
                <w:szCs w:val="20"/>
              </w:rPr>
              <w:t>A NATO 2022. évi stratégiai koncepciójának értékelése.</w:t>
            </w:r>
          </w:p>
          <w:p w14:paraId="1E378E54" w14:textId="7CF8D015" w:rsidR="00F74A10" w:rsidRPr="00AA45EF" w:rsidRDefault="00F74A10" w:rsidP="00860009">
            <w:pPr>
              <w:spacing w:after="200" w:line="276" w:lineRule="auto"/>
              <w:jc w:val="both"/>
              <w:rPr>
                <w:rFonts w:ascii="Verdana" w:hAnsi="Verdana"/>
                <w:sz w:val="20"/>
                <w:szCs w:val="20"/>
              </w:rPr>
            </w:pPr>
          </w:p>
        </w:tc>
        <w:tc>
          <w:tcPr>
            <w:tcW w:w="7372" w:type="dxa"/>
            <w:shd w:val="pct5" w:color="auto" w:fill="auto"/>
          </w:tcPr>
          <w:p w14:paraId="4F362747" w14:textId="77777777" w:rsidR="00AA45EF" w:rsidRPr="005F46B0" w:rsidRDefault="00AA45EF" w:rsidP="00AA45EF">
            <w:pPr>
              <w:spacing w:after="160" w:line="259" w:lineRule="auto"/>
              <w:ind w:firstLine="24"/>
              <w:rPr>
                <w:rFonts w:ascii="Verdana" w:hAnsi="Verdana"/>
                <w:sz w:val="20"/>
                <w:szCs w:val="20"/>
              </w:rPr>
            </w:pPr>
            <w:r w:rsidRPr="005F46B0">
              <w:rPr>
                <w:rFonts w:ascii="Verdana" w:hAnsi="Verdana"/>
                <w:sz w:val="20"/>
                <w:szCs w:val="20"/>
              </w:rPr>
              <w:t>A NATO Stratégiai Koncepciója:</w:t>
            </w:r>
          </w:p>
          <w:p w14:paraId="43C0D532" w14:textId="77777777" w:rsidR="00FA11D5" w:rsidRDefault="00AA45EF" w:rsidP="00D674A7">
            <w:pPr>
              <w:spacing w:after="160" w:line="259" w:lineRule="auto"/>
              <w:ind w:firstLine="24"/>
              <w:rPr>
                <w:rFonts w:ascii="Verdana" w:hAnsi="Verdana"/>
                <w:sz w:val="20"/>
                <w:szCs w:val="20"/>
              </w:rPr>
            </w:pPr>
            <w:r w:rsidRPr="005F46B0">
              <w:rPr>
                <w:rFonts w:ascii="Verdana" w:hAnsi="Verdana"/>
                <w:sz w:val="20"/>
                <w:szCs w:val="20"/>
              </w:rPr>
              <w:t xml:space="preserve"> </w:t>
            </w:r>
            <w:hyperlink r:id="rId8" w:history="1">
              <w:r w:rsidRPr="005F46B0">
                <w:rPr>
                  <w:rStyle w:val="Hiperhivatkozs"/>
                  <w:rFonts w:ascii="Verdana" w:hAnsi="Verdana"/>
                  <w:sz w:val="20"/>
                  <w:szCs w:val="20"/>
                </w:rPr>
                <w:t>https://www.act.nato.int/wp-content/uploads/2023/05/290622-strategic-concept.pdf</w:t>
              </w:r>
            </w:hyperlink>
            <w:r w:rsidRPr="005F46B0">
              <w:rPr>
                <w:rFonts w:ascii="Verdana" w:hAnsi="Verdana"/>
                <w:sz w:val="20"/>
                <w:szCs w:val="20"/>
              </w:rPr>
              <w:t xml:space="preserve"> </w:t>
            </w:r>
          </w:p>
          <w:p w14:paraId="676978A9" w14:textId="67176F4C" w:rsidR="006B381E" w:rsidRDefault="008D6001" w:rsidP="00456B06">
            <w:pPr>
              <w:ind w:firstLine="23"/>
              <w:rPr>
                <w:rFonts w:ascii="Verdana" w:hAnsi="Verdana"/>
                <w:sz w:val="20"/>
                <w:szCs w:val="20"/>
              </w:rPr>
            </w:pPr>
            <w:r w:rsidRPr="008D6001">
              <w:rPr>
                <w:rFonts w:ascii="Verdana" w:hAnsi="Verdana"/>
                <w:sz w:val="20"/>
                <w:szCs w:val="20"/>
              </w:rPr>
              <w:t>Szenes</w:t>
            </w:r>
            <w:r w:rsidR="006B381E">
              <w:rPr>
                <w:rFonts w:ascii="Verdana" w:hAnsi="Verdana"/>
                <w:sz w:val="20"/>
                <w:szCs w:val="20"/>
              </w:rPr>
              <w:t>,</w:t>
            </w:r>
            <w:r w:rsidRPr="008D6001">
              <w:rPr>
                <w:rFonts w:ascii="Verdana" w:hAnsi="Verdana"/>
                <w:sz w:val="20"/>
                <w:szCs w:val="20"/>
              </w:rPr>
              <w:t xml:space="preserve"> Z (2023). Reinforcing deterrence: assessing NATO’s 2022 Strategic Concept. Defence &amp; Security Analysis, Routledge, Vol. 39. No 4 </w:t>
            </w:r>
          </w:p>
          <w:p w14:paraId="65CF5E96" w14:textId="7BE998D0" w:rsidR="008D6001" w:rsidRPr="005F46B0" w:rsidRDefault="00000000" w:rsidP="00FB620A">
            <w:pPr>
              <w:ind w:firstLine="23"/>
              <w:rPr>
                <w:rFonts w:ascii="Verdana" w:hAnsi="Verdana"/>
                <w:sz w:val="20"/>
                <w:szCs w:val="20"/>
              </w:rPr>
            </w:pPr>
            <w:hyperlink r:id="rId9" w:history="1">
              <w:r w:rsidR="008D6001" w:rsidRPr="00456B06">
                <w:rPr>
                  <w:rFonts w:ascii="Verdana" w:hAnsi="Verdana"/>
                  <w:color w:val="0000FF"/>
                  <w:sz w:val="20"/>
                  <w:szCs w:val="20"/>
                  <w:u w:val="single"/>
                </w:rPr>
                <w:t>Reinforcing deterrence: assessing NATO’s 2022 Strategic Concept</w:t>
              </w:r>
            </w:hyperlink>
          </w:p>
        </w:tc>
      </w:tr>
      <w:tr w:rsidR="00AA45EF" w:rsidRPr="00963486" w14:paraId="4F4CC067" w14:textId="5F6C86B1" w:rsidTr="00F9639E">
        <w:tc>
          <w:tcPr>
            <w:tcW w:w="992" w:type="dxa"/>
          </w:tcPr>
          <w:p w14:paraId="6DF37692" w14:textId="77777777" w:rsidR="00AA45EF" w:rsidRPr="00963486" w:rsidRDefault="00AA45EF" w:rsidP="00AA45EF">
            <w:pPr>
              <w:pStyle w:val="Listaszerbekezds"/>
              <w:numPr>
                <w:ilvl w:val="0"/>
                <w:numId w:val="14"/>
              </w:numPr>
              <w:spacing w:after="200" w:line="276" w:lineRule="auto"/>
              <w:rPr>
                <w:rFonts w:ascii="Verdana" w:hAnsi="Verdana"/>
                <w:sz w:val="20"/>
                <w:szCs w:val="20"/>
              </w:rPr>
            </w:pPr>
          </w:p>
        </w:tc>
        <w:tc>
          <w:tcPr>
            <w:tcW w:w="5528" w:type="dxa"/>
            <w:vAlign w:val="center"/>
          </w:tcPr>
          <w:p w14:paraId="650015AF" w14:textId="01571C3A" w:rsidR="00AA45EF" w:rsidRPr="00AA45EF" w:rsidRDefault="00A212CB" w:rsidP="00283295">
            <w:pPr>
              <w:rPr>
                <w:rFonts w:ascii="Verdana" w:hAnsi="Verdana"/>
                <w:sz w:val="20"/>
                <w:szCs w:val="20"/>
              </w:rPr>
            </w:pPr>
            <w:r>
              <w:rPr>
                <w:rFonts w:ascii="Verdana" w:hAnsi="Verdana"/>
                <w:sz w:val="20"/>
                <w:szCs w:val="20"/>
              </w:rPr>
              <w:t>Napjaink háborúinak hatása</w:t>
            </w:r>
            <w:r w:rsidR="00AA45EF" w:rsidRPr="00AA45EF">
              <w:rPr>
                <w:rFonts w:ascii="Verdana" w:hAnsi="Verdana"/>
                <w:sz w:val="20"/>
                <w:szCs w:val="20"/>
              </w:rPr>
              <w:t xml:space="preserve"> a szövetség stratégai gondolkodására. </w:t>
            </w:r>
            <w:r w:rsidR="00283295">
              <w:rPr>
                <w:rFonts w:ascii="Verdana" w:hAnsi="Verdana"/>
                <w:sz w:val="20"/>
                <w:szCs w:val="20"/>
              </w:rPr>
              <w:t xml:space="preserve"> </w:t>
            </w:r>
            <w:r w:rsidR="00AA45EF" w:rsidRPr="00AA45EF">
              <w:rPr>
                <w:rFonts w:ascii="Verdana" w:hAnsi="Verdana"/>
                <w:sz w:val="20"/>
                <w:szCs w:val="20"/>
              </w:rPr>
              <w:t>A jövőkutatás és stratégiaalkotás dilemmái.</w:t>
            </w:r>
            <w:r w:rsidR="00283295">
              <w:rPr>
                <w:rFonts w:ascii="Verdana" w:hAnsi="Verdana"/>
                <w:sz w:val="20"/>
                <w:szCs w:val="20"/>
              </w:rPr>
              <w:t xml:space="preserve"> </w:t>
            </w:r>
            <w:r w:rsidR="00283295" w:rsidRPr="00CC1E50">
              <w:rPr>
                <w:rFonts w:ascii="Verdana" w:hAnsi="Verdana"/>
                <w:sz w:val="20"/>
                <w:szCs w:val="20"/>
              </w:rPr>
              <w:t>A NATO új műveleti területei, a világűr és a kiberhadviselés.</w:t>
            </w:r>
          </w:p>
        </w:tc>
        <w:tc>
          <w:tcPr>
            <w:tcW w:w="7372" w:type="dxa"/>
            <w:shd w:val="pct5" w:color="auto" w:fill="auto"/>
          </w:tcPr>
          <w:p w14:paraId="5F7FB5BD" w14:textId="0C4A6342" w:rsidR="00D674A7" w:rsidRPr="00283295" w:rsidRDefault="00AA45EF" w:rsidP="00283295">
            <w:pPr>
              <w:spacing w:after="200"/>
              <w:jc w:val="both"/>
              <w:rPr>
                <w:rFonts w:ascii="Verdana" w:hAnsi="Verdana"/>
                <w:sz w:val="20"/>
                <w:szCs w:val="20"/>
              </w:rPr>
            </w:pPr>
            <w:r w:rsidRPr="00D674A7">
              <w:rPr>
                <w:rFonts w:ascii="Verdana" w:hAnsi="Verdana"/>
                <w:sz w:val="20"/>
                <w:szCs w:val="20"/>
              </w:rPr>
              <w:t>Németh, G.: (2019.) A katonai stratégiai környezet I</w:t>
            </w:r>
            <w:r w:rsidR="008D6001">
              <w:rPr>
                <w:rFonts w:ascii="Verdana" w:hAnsi="Verdana"/>
                <w:sz w:val="20"/>
                <w:szCs w:val="20"/>
              </w:rPr>
              <w:t>n</w:t>
            </w:r>
            <w:r w:rsidRPr="00D674A7">
              <w:rPr>
                <w:rFonts w:ascii="Verdana" w:hAnsi="Verdana"/>
                <w:sz w:val="20"/>
                <w:szCs w:val="20"/>
              </w:rPr>
              <w:t>. Baranyi-Szálkai-Szarka: Biztonságpolitikai Corvinák, AJTK</w:t>
            </w:r>
            <w:r w:rsidR="00283295">
              <w:rPr>
                <w:rFonts w:ascii="Verdana" w:hAnsi="Verdana"/>
                <w:sz w:val="20"/>
                <w:szCs w:val="20"/>
              </w:rPr>
              <w:t>.</w:t>
            </w:r>
          </w:p>
          <w:p w14:paraId="7C2CB20C" w14:textId="6AD29CF1" w:rsidR="006B381E" w:rsidRPr="00283295" w:rsidRDefault="006B381E" w:rsidP="00283295">
            <w:pPr>
              <w:spacing w:after="200"/>
              <w:jc w:val="both"/>
              <w:rPr>
                <w:rFonts w:ascii="Verdana" w:hAnsi="Verdana"/>
                <w:sz w:val="20"/>
                <w:szCs w:val="20"/>
              </w:rPr>
            </w:pPr>
            <w:r w:rsidRPr="00456B06">
              <w:rPr>
                <w:rFonts w:ascii="Verdana" w:hAnsi="Verdana"/>
                <w:sz w:val="20"/>
                <w:szCs w:val="20"/>
              </w:rPr>
              <w:t xml:space="preserve">N. Minvielle, M. Roussie, R. Thomas (2025). A vision of what is to Come. NATO Defence College, Insight 6/2025. </w:t>
            </w:r>
            <w:hyperlink r:id="rId10" w:history="1">
              <w:r w:rsidR="00283295" w:rsidRPr="00EE60B5">
                <w:rPr>
                  <w:rStyle w:val="Hiperhivatkozs"/>
                </w:rPr>
                <w:t>https://www.ndc.nato.int/download/future-of-conflicts-a-vision-of-what-is-to-come/?wpdmdl=10067&amp;refresh=69a93c434b6e81772698691</w:t>
              </w:r>
            </w:hyperlink>
          </w:p>
          <w:p w14:paraId="57FB16A7" w14:textId="0960FF6D" w:rsidR="00283295" w:rsidRDefault="00283295" w:rsidP="00283295">
            <w:pPr>
              <w:spacing w:after="200"/>
              <w:jc w:val="both"/>
              <w:rPr>
                <w:rFonts w:ascii="Verdana" w:hAnsi="Verdana"/>
                <w:sz w:val="20"/>
                <w:szCs w:val="20"/>
              </w:rPr>
            </w:pPr>
            <w:r w:rsidRPr="00283295">
              <w:rPr>
                <w:rFonts w:ascii="Verdana" w:hAnsi="Verdana"/>
                <w:sz w:val="20"/>
                <w:szCs w:val="20"/>
              </w:rPr>
              <w:lastRenderedPageBreak/>
              <w:t xml:space="preserve">Edl, A. Szenes, Z. (2024) Új űrkorszak kapujában. A világűr biztonsági és katonai kérdései. Zrínyi Kiadó, Budapest. ISBN:97896333279656 </w:t>
            </w:r>
          </w:p>
          <w:p w14:paraId="61782B36" w14:textId="55E9F59C" w:rsidR="00283295" w:rsidRPr="00D674A7" w:rsidRDefault="00283295" w:rsidP="00283295">
            <w:pPr>
              <w:spacing w:after="200"/>
              <w:jc w:val="both"/>
              <w:rPr>
                <w:rFonts w:ascii="Verdana" w:hAnsi="Verdana"/>
                <w:sz w:val="20"/>
                <w:szCs w:val="20"/>
              </w:rPr>
            </w:pPr>
            <w:r w:rsidRPr="00283295">
              <w:rPr>
                <w:rFonts w:ascii="Verdana" w:hAnsi="Verdana"/>
                <w:sz w:val="20"/>
                <w:szCs w:val="20"/>
              </w:rPr>
              <w:t>Szenes, Z. (Szerk) (2021). A mai NATO. A szövetség helyzete és feladatai. Zrínyi Kiadó, Budapest. ISBN: 978-963-327-803-1</w:t>
            </w:r>
          </w:p>
        </w:tc>
      </w:tr>
      <w:tr w:rsidR="00AA45EF" w:rsidRPr="00963486" w14:paraId="5358A49B" w14:textId="5A1E9A92" w:rsidTr="00F9639E">
        <w:tc>
          <w:tcPr>
            <w:tcW w:w="992" w:type="dxa"/>
          </w:tcPr>
          <w:p w14:paraId="3D991FDC" w14:textId="77777777" w:rsidR="00AA45EF" w:rsidRPr="00963486" w:rsidRDefault="00AA45EF" w:rsidP="00AA45EF">
            <w:pPr>
              <w:pStyle w:val="Listaszerbekezds"/>
              <w:numPr>
                <w:ilvl w:val="0"/>
                <w:numId w:val="14"/>
              </w:numPr>
              <w:spacing w:after="200" w:line="276" w:lineRule="auto"/>
              <w:rPr>
                <w:rFonts w:ascii="Verdana" w:hAnsi="Verdana"/>
                <w:sz w:val="20"/>
                <w:szCs w:val="20"/>
              </w:rPr>
            </w:pPr>
          </w:p>
        </w:tc>
        <w:tc>
          <w:tcPr>
            <w:tcW w:w="5528" w:type="dxa"/>
          </w:tcPr>
          <w:p w14:paraId="4E7E037D" w14:textId="3845805D" w:rsidR="00AA45EF" w:rsidRPr="00AA45EF" w:rsidRDefault="00AA45EF" w:rsidP="00AA45EF">
            <w:pPr>
              <w:spacing w:after="200" w:line="276" w:lineRule="auto"/>
              <w:jc w:val="both"/>
              <w:rPr>
                <w:rFonts w:ascii="Verdana" w:hAnsi="Verdana"/>
                <w:sz w:val="20"/>
                <w:szCs w:val="20"/>
              </w:rPr>
            </w:pPr>
            <w:r w:rsidRPr="00AA45EF">
              <w:rPr>
                <w:rFonts w:ascii="Verdana" w:hAnsi="Verdana"/>
                <w:sz w:val="20"/>
                <w:szCs w:val="20"/>
              </w:rPr>
              <w:t>Az Észak-atlanti Szerződés bemutatása, a 3.4.5. 9. 10. cikkek ismertetése. A mai NATO főbb jellemzői</w:t>
            </w:r>
          </w:p>
        </w:tc>
        <w:tc>
          <w:tcPr>
            <w:tcW w:w="7372" w:type="dxa"/>
            <w:shd w:val="pct5" w:color="auto" w:fill="auto"/>
          </w:tcPr>
          <w:p w14:paraId="66CFC0FF" w14:textId="792108A5" w:rsidR="00AA45EF" w:rsidRDefault="00AA45EF" w:rsidP="00AA45EF">
            <w:pPr>
              <w:spacing w:after="200" w:line="276" w:lineRule="auto"/>
              <w:jc w:val="both"/>
            </w:pPr>
            <w:r w:rsidRPr="00D674A7">
              <w:rPr>
                <w:rFonts w:ascii="Verdana" w:hAnsi="Verdana"/>
                <w:sz w:val="20"/>
                <w:szCs w:val="20"/>
              </w:rPr>
              <w:t xml:space="preserve">Az Észak </w:t>
            </w:r>
            <w:r w:rsidR="006B381E">
              <w:rPr>
                <w:rFonts w:ascii="Verdana" w:hAnsi="Verdana"/>
                <w:sz w:val="20"/>
                <w:szCs w:val="20"/>
              </w:rPr>
              <w:t>-a</w:t>
            </w:r>
            <w:r w:rsidRPr="00D674A7">
              <w:rPr>
                <w:rFonts w:ascii="Verdana" w:hAnsi="Verdana"/>
                <w:sz w:val="20"/>
                <w:szCs w:val="20"/>
              </w:rPr>
              <w:t xml:space="preserve">tlanti Szerződés: </w:t>
            </w:r>
            <w:hyperlink r:id="rId11" w:history="1">
              <w:r w:rsidRPr="00D674A7">
                <w:rPr>
                  <w:rStyle w:val="Hiperhivatkozs"/>
                  <w:rFonts w:ascii="Verdana" w:hAnsi="Verdana"/>
                  <w:sz w:val="20"/>
                  <w:szCs w:val="20"/>
                </w:rPr>
                <w:t>https://www.nato.int/en/about-us/official-texts-and-resources/official-texts/1949/04/04/the-north-atlantic-treaty</w:t>
              </w:r>
            </w:hyperlink>
          </w:p>
          <w:p w14:paraId="631CB8B7" w14:textId="37C52B74" w:rsidR="0087445E" w:rsidRPr="00D674A7" w:rsidRDefault="0087445E" w:rsidP="00456B06">
            <w:pPr>
              <w:spacing w:after="200"/>
              <w:jc w:val="both"/>
              <w:rPr>
                <w:rFonts w:ascii="Verdana" w:hAnsi="Verdana"/>
                <w:sz w:val="20"/>
                <w:szCs w:val="20"/>
              </w:rPr>
            </w:pPr>
            <w:r w:rsidRPr="00456B06">
              <w:rPr>
                <w:rFonts w:ascii="Verdana" w:hAnsi="Verdana"/>
                <w:sz w:val="20"/>
                <w:szCs w:val="20"/>
              </w:rPr>
              <w:t>Szenes, Z. (Szerk) (2021). A mai NATO. A szövetség helyzete és feladatai. Zrínyi Kiadó, Budapest. ISBN: 978-963-327-803-1</w:t>
            </w:r>
          </w:p>
        </w:tc>
      </w:tr>
      <w:tr w:rsidR="00AA45EF" w:rsidRPr="00963486" w14:paraId="1150DA48" w14:textId="5FE730FA" w:rsidTr="00F9639E">
        <w:tc>
          <w:tcPr>
            <w:tcW w:w="992" w:type="dxa"/>
          </w:tcPr>
          <w:p w14:paraId="5352DE9B" w14:textId="77777777" w:rsidR="00AA45EF" w:rsidRPr="00963486" w:rsidRDefault="00AA45EF" w:rsidP="00AA45EF">
            <w:pPr>
              <w:pStyle w:val="Listaszerbekezds"/>
              <w:numPr>
                <w:ilvl w:val="0"/>
                <w:numId w:val="14"/>
              </w:numPr>
              <w:spacing w:after="200" w:line="276" w:lineRule="auto"/>
              <w:rPr>
                <w:rFonts w:ascii="Verdana" w:hAnsi="Verdana"/>
                <w:sz w:val="20"/>
                <w:szCs w:val="20"/>
              </w:rPr>
            </w:pPr>
          </w:p>
        </w:tc>
        <w:tc>
          <w:tcPr>
            <w:tcW w:w="5528" w:type="dxa"/>
          </w:tcPr>
          <w:p w14:paraId="0AAFB21E" w14:textId="64985AE2" w:rsidR="00AA45EF" w:rsidRPr="00963486" w:rsidRDefault="00AA45EF" w:rsidP="00AA45EF">
            <w:pPr>
              <w:spacing w:after="200" w:line="276" w:lineRule="auto"/>
              <w:jc w:val="both"/>
              <w:rPr>
                <w:rFonts w:ascii="Verdana" w:hAnsi="Verdana"/>
                <w:sz w:val="20"/>
                <w:szCs w:val="20"/>
              </w:rPr>
            </w:pPr>
            <w:r w:rsidRPr="00AA45EF">
              <w:rPr>
                <w:rFonts w:ascii="Verdana" w:hAnsi="Verdana"/>
                <w:sz w:val="20"/>
                <w:szCs w:val="20"/>
              </w:rPr>
              <w:t>A NATO szervezeti felépítése, döntéshozatali mechanizmusa. A 20</w:t>
            </w:r>
            <w:r w:rsidR="0087445E">
              <w:rPr>
                <w:rFonts w:ascii="Verdana" w:hAnsi="Verdana"/>
                <w:sz w:val="20"/>
                <w:szCs w:val="20"/>
              </w:rPr>
              <w:t>22</w:t>
            </w:r>
            <w:r w:rsidRPr="00AA45EF">
              <w:rPr>
                <w:rFonts w:ascii="Verdana" w:hAnsi="Verdana"/>
                <w:sz w:val="20"/>
                <w:szCs w:val="20"/>
              </w:rPr>
              <w:t>. utáni</w:t>
            </w:r>
            <w:r w:rsidR="008D6001">
              <w:rPr>
                <w:rFonts w:ascii="Verdana" w:hAnsi="Verdana"/>
                <w:sz w:val="20"/>
                <w:szCs w:val="20"/>
              </w:rPr>
              <w:t xml:space="preserve"> </w:t>
            </w:r>
            <w:r w:rsidRPr="00AA45EF">
              <w:rPr>
                <w:rFonts w:ascii="Verdana" w:hAnsi="Verdana"/>
                <w:sz w:val="20"/>
                <w:szCs w:val="20"/>
              </w:rPr>
              <w:t>csúcstalálkozók szerepe a NATO átalakításában.</w:t>
            </w:r>
          </w:p>
        </w:tc>
        <w:tc>
          <w:tcPr>
            <w:tcW w:w="7372" w:type="dxa"/>
            <w:shd w:val="pct5" w:color="auto" w:fill="auto"/>
          </w:tcPr>
          <w:p w14:paraId="434EC142" w14:textId="03E21E27" w:rsidR="00AA45EF" w:rsidRPr="000F3139" w:rsidRDefault="00AA45EF" w:rsidP="00B73ABF">
            <w:pPr>
              <w:spacing w:after="160" w:line="259" w:lineRule="auto"/>
              <w:rPr>
                <w:rFonts w:ascii="Verdana" w:hAnsi="Verdana"/>
                <w:sz w:val="20"/>
                <w:szCs w:val="20"/>
              </w:rPr>
            </w:pPr>
            <w:r w:rsidRPr="00D674A7">
              <w:rPr>
                <w:rFonts w:ascii="Verdana" w:hAnsi="Verdana"/>
                <w:sz w:val="20"/>
                <w:szCs w:val="20"/>
              </w:rPr>
              <w:t>Szenes</w:t>
            </w:r>
            <w:r w:rsidR="00D674A7" w:rsidRPr="00D674A7">
              <w:rPr>
                <w:rFonts w:ascii="Verdana" w:hAnsi="Verdana"/>
                <w:sz w:val="20"/>
                <w:szCs w:val="20"/>
              </w:rPr>
              <w:t xml:space="preserve">, Z &amp; </w:t>
            </w:r>
            <w:r w:rsidRPr="00D674A7">
              <w:rPr>
                <w:rFonts w:ascii="Verdana" w:hAnsi="Verdana"/>
                <w:sz w:val="20"/>
                <w:szCs w:val="20"/>
              </w:rPr>
              <w:t>Kecskeméthy</w:t>
            </w:r>
            <w:r w:rsidR="00D674A7" w:rsidRPr="00D674A7">
              <w:rPr>
                <w:rFonts w:ascii="Verdana" w:hAnsi="Verdana"/>
                <w:sz w:val="20"/>
                <w:szCs w:val="20"/>
              </w:rPr>
              <w:t>, K (2019)</w:t>
            </w:r>
            <w:r w:rsidRPr="00D674A7">
              <w:rPr>
                <w:rFonts w:ascii="Verdana" w:hAnsi="Verdana"/>
                <w:sz w:val="20"/>
                <w:szCs w:val="20"/>
              </w:rPr>
              <w:t>. NATO 4.0 és Magyarország, Zrínyi Kiadó</w:t>
            </w:r>
            <w:r w:rsidR="00F9639E">
              <w:rPr>
                <w:rFonts w:ascii="Verdana" w:hAnsi="Verdana"/>
                <w:sz w:val="20"/>
                <w:szCs w:val="20"/>
              </w:rPr>
              <w:t>.</w:t>
            </w:r>
            <w:r w:rsidRPr="00D674A7">
              <w:rPr>
                <w:rFonts w:ascii="Verdana" w:hAnsi="Verdana"/>
                <w:sz w:val="20"/>
                <w:szCs w:val="20"/>
              </w:rPr>
              <w:t xml:space="preserve"> </w:t>
            </w:r>
            <w:r w:rsidR="000F3139" w:rsidRPr="000F3139">
              <w:rPr>
                <w:rFonts w:ascii="Verdana" w:hAnsi="Verdana"/>
                <w:sz w:val="20"/>
                <w:szCs w:val="20"/>
              </w:rPr>
              <w:t xml:space="preserve">ISBN: </w:t>
            </w:r>
            <w:hyperlink r:id="rId12" w:tgtFrame="_blank" w:history="1">
              <w:r w:rsidR="000F3139" w:rsidRPr="000F3139">
                <w:rPr>
                  <w:rStyle w:val="Hiperhivatkozs"/>
                  <w:rFonts w:ascii="Verdana" w:hAnsi="Verdana"/>
                  <w:color w:val="auto"/>
                  <w:sz w:val="20"/>
                  <w:szCs w:val="20"/>
                  <w:u w:val="none"/>
                </w:rPr>
                <w:t>9789633277706</w:t>
              </w:r>
            </w:hyperlink>
          </w:p>
        </w:tc>
      </w:tr>
      <w:tr w:rsidR="00AA45EF" w:rsidRPr="00963486" w14:paraId="5CF0DF4F" w14:textId="3F58E408" w:rsidTr="00F9639E">
        <w:tc>
          <w:tcPr>
            <w:tcW w:w="992" w:type="dxa"/>
          </w:tcPr>
          <w:p w14:paraId="0CD1845A" w14:textId="77777777" w:rsidR="00AA45EF" w:rsidRPr="00963486" w:rsidRDefault="00AA45EF" w:rsidP="00AA45EF">
            <w:pPr>
              <w:pStyle w:val="Listaszerbekezds"/>
              <w:numPr>
                <w:ilvl w:val="0"/>
                <w:numId w:val="14"/>
              </w:numPr>
              <w:spacing w:after="200" w:line="276" w:lineRule="auto"/>
              <w:rPr>
                <w:rFonts w:ascii="Verdana" w:hAnsi="Verdana"/>
                <w:sz w:val="20"/>
                <w:szCs w:val="20"/>
              </w:rPr>
            </w:pPr>
          </w:p>
        </w:tc>
        <w:tc>
          <w:tcPr>
            <w:tcW w:w="5528" w:type="dxa"/>
          </w:tcPr>
          <w:p w14:paraId="65D2A42A" w14:textId="3E6AD746" w:rsidR="00AA45EF" w:rsidRPr="00963486" w:rsidRDefault="00AA45EF" w:rsidP="00AA45EF">
            <w:pPr>
              <w:spacing w:after="200" w:line="276" w:lineRule="auto"/>
              <w:jc w:val="both"/>
              <w:rPr>
                <w:rFonts w:ascii="Verdana" w:hAnsi="Verdana"/>
                <w:sz w:val="20"/>
                <w:szCs w:val="20"/>
              </w:rPr>
            </w:pPr>
            <w:r w:rsidRPr="00AA45EF">
              <w:rPr>
                <w:rFonts w:ascii="Verdana" w:hAnsi="Verdana"/>
                <w:sz w:val="20"/>
                <w:szCs w:val="20"/>
              </w:rPr>
              <w:t>A NATO költségvetési helyzete, a hozzájárulás mérése, a GDP százalékos hozzájárulások összehasonlítása, és jövőbeni kilátásai. Az amerikai-európai tehermegosztási vita.</w:t>
            </w:r>
          </w:p>
        </w:tc>
        <w:tc>
          <w:tcPr>
            <w:tcW w:w="7372" w:type="dxa"/>
            <w:shd w:val="pct5" w:color="auto" w:fill="auto"/>
          </w:tcPr>
          <w:p w14:paraId="468B345F" w14:textId="68850E45" w:rsidR="00AA45EF" w:rsidRPr="00AA45EF" w:rsidRDefault="00F62193" w:rsidP="00D674A7">
            <w:pPr>
              <w:spacing w:after="160" w:line="259" w:lineRule="auto"/>
              <w:rPr>
                <w:rFonts w:ascii="Verdana" w:hAnsi="Verdana"/>
                <w:sz w:val="20"/>
                <w:szCs w:val="20"/>
              </w:rPr>
            </w:pPr>
            <w:r>
              <w:rPr>
                <w:rFonts w:ascii="Verdana" w:hAnsi="Verdana"/>
                <w:sz w:val="20"/>
                <w:szCs w:val="20"/>
              </w:rPr>
              <w:t xml:space="preserve">Daniels, S.P (at al) (2018) </w:t>
            </w:r>
            <w:r w:rsidR="00AA45EF" w:rsidRPr="00D674A7">
              <w:rPr>
                <w:rFonts w:ascii="Verdana" w:hAnsi="Verdana"/>
                <w:sz w:val="20"/>
                <w:szCs w:val="20"/>
              </w:rPr>
              <w:t>Counting dollars or measuring value</w:t>
            </w:r>
            <w:r>
              <w:rPr>
                <w:rFonts w:ascii="Verdana" w:hAnsi="Verdana"/>
                <w:sz w:val="20"/>
                <w:szCs w:val="20"/>
              </w:rPr>
              <w:t xml:space="preserve">? Assessing NATO and Partners Burder Sharing. CSIS, July 3 </w:t>
            </w:r>
            <w:r w:rsidR="00AA45EF" w:rsidRPr="00D674A7">
              <w:rPr>
                <w:rFonts w:ascii="Verdana" w:hAnsi="Verdana"/>
                <w:sz w:val="20"/>
                <w:szCs w:val="20"/>
              </w:rPr>
              <w:t xml:space="preserve"> </w:t>
            </w:r>
            <w:hyperlink r:id="rId13" w:history="1">
              <w:r w:rsidR="00AA45EF" w:rsidRPr="00D674A7">
                <w:rPr>
                  <w:rStyle w:val="Hiperhivatkozs"/>
                  <w:rFonts w:ascii="Verdana" w:hAnsi="Verdana"/>
                  <w:sz w:val="20"/>
                  <w:szCs w:val="20"/>
                </w:rPr>
                <w:t>https://www.csis.org/analysis/counting-dollars-or-measuring-value</w:t>
              </w:r>
            </w:hyperlink>
            <w:r w:rsidR="00AA45EF" w:rsidRPr="00EC48C4">
              <w:rPr>
                <w:rFonts w:ascii="Verdana" w:hAnsi="Verdana"/>
                <w:sz w:val="20"/>
                <w:szCs w:val="20"/>
              </w:rPr>
              <w:t xml:space="preserve"> </w:t>
            </w:r>
          </w:p>
          <w:p w14:paraId="5030E5B1" w14:textId="2E6FAA27" w:rsidR="00F62193" w:rsidRPr="00960A86" w:rsidRDefault="00F62193" w:rsidP="00456B06">
            <w:pPr>
              <w:spacing w:after="200"/>
              <w:jc w:val="both"/>
              <w:rPr>
                <w:rFonts w:ascii="Verdana" w:hAnsi="Verdana"/>
                <w:sz w:val="20"/>
                <w:szCs w:val="20"/>
                <w:lang w:val="fr-FR"/>
              </w:rPr>
            </w:pPr>
            <w:r w:rsidRPr="00960A86">
              <w:rPr>
                <w:rFonts w:ascii="Verdana" w:hAnsi="Verdana"/>
                <w:sz w:val="20"/>
                <w:szCs w:val="20"/>
                <w:lang w:val="fr-FR"/>
              </w:rPr>
              <w:t xml:space="preserve">Csiki Varga, T (2025). Cél az 5%? A NATO védelmi kiadásai a hágai csúcstalálkozó napirendjén. Nemzet és biztonság, 2. szám. </w:t>
            </w:r>
            <w:hyperlink r:id="rId14" w:history="1">
              <w:r w:rsidRPr="00960A86">
                <w:rPr>
                  <w:rStyle w:val="Hiperhivatkozs"/>
                  <w:rFonts w:ascii="Verdana" w:hAnsi="Verdana"/>
                  <w:sz w:val="20"/>
                  <w:szCs w:val="20"/>
                  <w:lang w:val="fr-FR"/>
                </w:rPr>
                <w:t>file:///C:/Users/HP/Downloads/_cikkek_07_csiki_92-101_nemzet_es_biztonsag_2025_02.pdf</w:t>
              </w:r>
            </w:hyperlink>
            <w:r w:rsidRPr="00960A86">
              <w:rPr>
                <w:rFonts w:ascii="Verdana" w:hAnsi="Verdana"/>
                <w:sz w:val="20"/>
                <w:szCs w:val="20"/>
                <w:lang w:val="fr-FR"/>
              </w:rPr>
              <w:t xml:space="preserve"> </w:t>
            </w:r>
          </w:p>
        </w:tc>
      </w:tr>
      <w:tr w:rsidR="00AA45EF" w:rsidRPr="00963486" w14:paraId="4E6B4ABE" w14:textId="7EE88885" w:rsidTr="00F9639E">
        <w:tc>
          <w:tcPr>
            <w:tcW w:w="992" w:type="dxa"/>
          </w:tcPr>
          <w:p w14:paraId="13A28707" w14:textId="77777777" w:rsidR="00AA45EF" w:rsidRPr="00963486" w:rsidRDefault="00AA45EF" w:rsidP="00AA45EF">
            <w:pPr>
              <w:pStyle w:val="Listaszerbekezds"/>
              <w:numPr>
                <w:ilvl w:val="0"/>
                <w:numId w:val="14"/>
              </w:numPr>
              <w:spacing w:after="200" w:line="276" w:lineRule="auto"/>
              <w:rPr>
                <w:rFonts w:ascii="Verdana" w:hAnsi="Verdana"/>
                <w:sz w:val="20"/>
                <w:szCs w:val="20"/>
              </w:rPr>
            </w:pPr>
          </w:p>
        </w:tc>
        <w:tc>
          <w:tcPr>
            <w:tcW w:w="5528" w:type="dxa"/>
          </w:tcPr>
          <w:p w14:paraId="1FB3C3CD" w14:textId="268A8697" w:rsidR="00AA45EF" w:rsidRPr="00A411A6" w:rsidRDefault="00AA45EF" w:rsidP="00AA45EF">
            <w:pPr>
              <w:spacing w:after="200" w:line="276" w:lineRule="auto"/>
              <w:jc w:val="both"/>
              <w:rPr>
                <w:rFonts w:ascii="Verdana" w:hAnsi="Verdana"/>
                <w:sz w:val="20"/>
                <w:szCs w:val="20"/>
              </w:rPr>
            </w:pPr>
            <w:r w:rsidRPr="00A411A6">
              <w:rPr>
                <w:rFonts w:ascii="Verdana" w:hAnsi="Verdana"/>
                <w:sz w:val="20"/>
                <w:szCs w:val="20"/>
              </w:rPr>
              <w:t xml:space="preserve">A NATO </w:t>
            </w:r>
            <w:r w:rsidR="000C7C61">
              <w:rPr>
                <w:rFonts w:ascii="Verdana" w:hAnsi="Verdana"/>
                <w:sz w:val="20"/>
                <w:szCs w:val="20"/>
              </w:rPr>
              <w:t xml:space="preserve">elrettentés és </w:t>
            </w:r>
            <w:r w:rsidRPr="00A411A6">
              <w:rPr>
                <w:rFonts w:ascii="Verdana" w:hAnsi="Verdana"/>
                <w:sz w:val="20"/>
                <w:szCs w:val="20"/>
              </w:rPr>
              <w:t>kollektív védelem szerepe. A készenléti akcióterv (RAP) jellemzése. Új védelmi intézkedések az orosz- ukrán háború után.</w:t>
            </w:r>
          </w:p>
        </w:tc>
        <w:tc>
          <w:tcPr>
            <w:tcW w:w="7372" w:type="dxa"/>
            <w:shd w:val="pct5" w:color="auto" w:fill="auto"/>
          </w:tcPr>
          <w:p w14:paraId="27FA1F7A" w14:textId="1DE3372F" w:rsidR="00AA45EF" w:rsidRPr="00456B06" w:rsidRDefault="00AA45EF" w:rsidP="00456B06">
            <w:pPr>
              <w:spacing w:after="160" w:line="259" w:lineRule="auto"/>
              <w:rPr>
                <w:rFonts w:ascii="Verdana" w:hAnsi="Verdana"/>
                <w:sz w:val="20"/>
                <w:szCs w:val="20"/>
              </w:rPr>
            </w:pPr>
            <w:r w:rsidRPr="00A411A6">
              <w:rPr>
                <w:rFonts w:ascii="Verdana" w:hAnsi="Verdana"/>
                <w:sz w:val="20"/>
                <w:szCs w:val="20"/>
              </w:rPr>
              <w:t>Molnár, A.,</w:t>
            </w:r>
            <w:r w:rsidRPr="00456B06">
              <w:rPr>
                <w:rFonts w:ascii="Verdana" w:hAnsi="Verdana"/>
                <w:sz w:val="20"/>
                <w:szCs w:val="20"/>
              </w:rPr>
              <w:t xml:space="preserve"> &amp; Marsai, V., &amp; Wagner, P. (Eds). (2019). Nemzetközi biztonsági szervezetek. Dialóg Campus Kiadó. ISBN: 978-615-5945-75-5</w:t>
            </w:r>
          </w:p>
          <w:p w14:paraId="003557C3" w14:textId="77777777" w:rsidR="00721F92" w:rsidRPr="00456B06" w:rsidRDefault="00721F92" w:rsidP="00456B06">
            <w:pPr>
              <w:jc w:val="both"/>
              <w:rPr>
                <w:rFonts w:ascii="Verdana" w:hAnsi="Verdana"/>
                <w:sz w:val="20"/>
                <w:szCs w:val="20"/>
              </w:rPr>
            </w:pPr>
            <w:r w:rsidRPr="00456B06">
              <w:rPr>
                <w:rFonts w:ascii="Verdana" w:hAnsi="Verdana"/>
                <w:sz w:val="20"/>
                <w:szCs w:val="20"/>
              </w:rPr>
              <w:t xml:space="preserve">Szenes, Z. (2025). Vissza a jövőbe? A NATO előretolt védelmi koncepciója. Öt kontinens, ELTE BTK, 22. évf. 2. szám  </w:t>
            </w:r>
          </w:p>
          <w:p w14:paraId="6CBC5AAB" w14:textId="77777777" w:rsidR="00F62193" w:rsidRDefault="00000000" w:rsidP="00721F92">
            <w:pPr>
              <w:jc w:val="both"/>
              <w:rPr>
                <w:rFonts w:ascii="Verdana" w:hAnsi="Verdana"/>
                <w:sz w:val="20"/>
                <w:szCs w:val="20"/>
              </w:rPr>
            </w:pPr>
            <w:hyperlink r:id="rId15" w:history="1">
              <w:r w:rsidR="00721F92" w:rsidRPr="00456B06">
                <w:rPr>
                  <w:rFonts w:ascii="Verdana" w:hAnsi="Verdana"/>
                  <w:color w:val="0000FF"/>
                  <w:sz w:val="20"/>
                  <w:szCs w:val="20"/>
                  <w:u w:val="single"/>
                </w:rPr>
                <w:t>Vissza a jövőbe? A NATO előretolt védelmi koncepciója | Öt Kontinens</w:t>
              </w:r>
            </w:hyperlink>
          </w:p>
          <w:p w14:paraId="39CA52A0" w14:textId="266B5F57" w:rsidR="00721F92" w:rsidRPr="00456B06" w:rsidRDefault="00721F92" w:rsidP="00456B06">
            <w:pPr>
              <w:jc w:val="both"/>
              <w:rPr>
                <w:rFonts w:ascii="Verdana" w:hAnsi="Verdana"/>
                <w:sz w:val="20"/>
                <w:szCs w:val="20"/>
              </w:rPr>
            </w:pPr>
          </w:p>
        </w:tc>
      </w:tr>
      <w:tr w:rsidR="00AA45EF" w:rsidRPr="00963486" w14:paraId="1761894C" w14:textId="21D084CA" w:rsidTr="00F9639E">
        <w:tc>
          <w:tcPr>
            <w:tcW w:w="992" w:type="dxa"/>
          </w:tcPr>
          <w:p w14:paraId="1BEA23F2" w14:textId="77777777" w:rsidR="00AA45EF" w:rsidRPr="00963486" w:rsidRDefault="00AA45EF" w:rsidP="00AA45EF">
            <w:pPr>
              <w:pStyle w:val="Listaszerbekezds"/>
              <w:numPr>
                <w:ilvl w:val="0"/>
                <w:numId w:val="14"/>
              </w:numPr>
              <w:spacing w:after="200" w:line="276" w:lineRule="auto"/>
              <w:rPr>
                <w:rFonts w:ascii="Verdana" w:hAnsi="Verdana"/>
                <w:sz w:val="20"/>
                <w:szCs w:val="20"/>
              </w:rPr>
            </w:pPr>
          </w:p>
        </w:tc>
        <w:tc>
          <w:tcPr>
            <w:tcW w:w="5528" w:type="dxa"/>
          </w:tcPr>
          <w:p w14:paraId="051F2881" w14:textId="4536246F" w:rsidR="00AA45EF" w:rsidRPr="00963486" w:rsidRDefault="009C1679" w:rsidP="00AA45EF">
            <w:pPr>
              <w:spacing w:after="200" w:line="276" w:lineRule="auto"/>
              <w:jc w:val="both"/>
              <w:rPr>
                <w:rFonts w:ascii="Verdana" w:hAnsi="Verdana"/>
                <w:sz w:val="20"/>
                <w:szCs w:val="20"/>
              </w:rPr>
            </w:pPr>
            <w:r w:rsidRPr="009C1679">
              <w:rPr>
                <w:rFonts w:ascii="Verdana" w:hAnsi="Verdana"/>
                <w:sz w:val="20"/>
                <w:szCs w:val="20"/>
              </w:rPr>
              <w:t xml:space="preserve">A biztonság kivetítése a déli stratégiai irányba a NATO részéről. Az arab tavasz és a migrációs és </w:t>
            </w:r>
            <w:r w:rsidRPr="009C1679">
              <w:rPr>
                <w:rFonts w:ascii="Verdana" w:hAnsi="Verdana"/>
                <w:sz w:val="20"/>
                <w:szCs w:val="20"/>
              </w:rPr>
              <w:lastRenderedPageBreak/>
              <w:t>menekültválság hatása. A NATO „déli csomagjának” jellemzése. A NATO Stratégiai Irány Dél Központ (NSD-S Hub, Nápoly) feladatai és működése. Védelmi és műveleti szintű együttműködés az Európai Unióval.</w:t>
            </w:r>
          </w:p>
        </w:tc>
        <w:tc>
          <w:tcPr>
            <w:tcW w:w="7372" w:type="dxa"/>
            <w:shd w:val="pct5" w:color="auto" w:fill="auto"/>
          </w:tcPr>
          <w:p w14:paraId="2A298489" w14:textId="3831F085" w:rsidR="00A411A6" w:rsidRPr="00EC48C4" w:rsidRDefault="00A411A6" w:rsidP="00456B06">
            <w:pPr>
              <w:spacing w:after="200" w:line="276" w:lineRule="auto"/>
              <w:jc w:val="both"/>
              <w:rPr>
                <w:rFonts w:ascii="Verdana" w:hAnsi="Verdana"/>
                <w:sz w:val="20"/>
                <w:szCs w:val="20"/>
              </w:rPr>
            </w:pPr>
            <w:r w:rsidRPr="00D674A7">
              <w:rPr>
                <w:rFonts w:ascii="Verdana" w:hAnsi="Verdana"/>
                <w:sz w:val="20"/>
                <w:szCs w:val="20"/>
              </w:rPr>
              <w:lastRenderedPageBreak/>
              <w:t xml:space="preserve">Szenes, Z &amp; Kecskeméthy, K (2019). NATO 4.0 és Magyarország, Zrínyi Kiadó, </w:t>
            </w:r>
            <w:r w:rsidR="000F3139" w:rsidRPr="000F3139">
              <w:rPr>
                <w:rFonts w:ascii="Verdana" w:hAnsi="Verdana"/>
                <w:sz w:val="20"/>
                <w:szCs w:val="20"/>
              </w:rPr>
              <w:t xml:space="preserve">ISBN: </w:t>
            </w:r>
            <w:hyperlink r:id="rId16" w:tgtFrame="_blank" w:history="1">
              <w:r w:rsidR="000F3139" w:rsidRPr="000F3139">
                <w:rPr>
                  <w:rStyle w:val="Hiperhivatkozs"/>
                  <w:rFonts w:ascii="Verdana" w:hAnsi="Verdana"/>
                  <w:color w:val="auto"/>
                  <w:sz w:val="20"/>
                  <w:szCs w:val="20"/>
                  <w:u w:val="none"/>
                </w:rPr>
                <w:t>9789633277706</w:t>
              </w:r>
            </w:hyperlink>
          </w:p>
          <w:p w14:paraId="107DB1AF" w14:textId="77777777" w:rsidR="00AA45EF" w:rsidRDefault="002C07C8" w:rsidP="00456B06">
            <w:pPr>
              <w:jc w:val="both"/>
              <w:rPr>
                <w:rFonts w:ascii="Verdana" w:hAnsi="Verdana"/>
                <w:sz w:val="20"/>
                <w:szCs w:val="20"/>
              </w:rPr>
            </w:pPr>
            <w:r>
              <w:rPr>
                <w:rFonts w:ascii="Verdana" w:hAnsi="Verdana"/>
                <w:sz w:val="20"/>
                <w:szCs w:val="20"/>
              </w:rPr>
              <w:lastRenderedPageBreak/>
              <w:t xml:space="preserve">Szenes, Z. (2019) A NATO új politikája: stabilitás kivetítése a déli régióba. Honvédségi Szemle, </w:t>
            </w:r>
            <w:r w:rsidR="00560B46">
              <w:rPr>
                <w:rFonts w:ascii="Verdana" w:hAnsi="Verdana"/>
                <w:sz w:val="20"/>
                <w:szCs w:val="20"/>
              </w:rPr>
              <w:t xml:space="preserve">147. évf. 2. szám </w:t>
            </w:r>
          </w:p>
          <w:p w14:paraId="578309DB" w14:textId="702D67BA" w:rsidR="00560B46" w:rsidRPr="00963486" w:rsidRDefault="00000000" w:rsidP="00456B06">
            <w:pPr>
              <w:jc w:val="both"/>
              <w:rPr>
                <w:rFonts w:ascii="Verdana" w:hAnsi="Verdana"/>
                <w:sz w:val="20"/>
                <w:szCs w:val="20"/>
              </w:rPr>
            </w:pPr>
            <w:hyperlink r:id="rId17" w:history="1">
              <w:r w:rsidR="00560B46" w:rsidRPr="0073248E">
                <w:rPr>
                  <w:rStyle w:val="Hiperhivatkozs"/>
                  <w:rFonts w:ascii="Verdana" w:hAnsi="Verdana"/>
                  <w:sz w:val="20"/>
                  <w:szCs w:val="20"/>
                </w:rPr>
                <w:t>https://thesouthernhub.org/topics/security-conflict</w:t>
              </w:r>
            </w:hyperlink>
          </w:p>
        </w:tc>
      </w:tr>
      <w:tr w:rsidR="00AA45EF" w:rsidRPr="00963486" w14:paraId="1F0D3A76" w14:textId="591DF38B" w:rsidTr="00F9639E">
        <w:tc>
          <w:tcPr>
            <w:tcW w:w="992" w:type="dxa"/>
          </w:tcPr>
          <w:p w14:paraId="27807E5E" w14:textId="77777777" w:rsidR="00AA45EF" w:rsidRPr="00283295" w:rsidRDefault="00AA45EF" w:rsidP="00AA45EF">
            <w:pPr>
              <w:pStyle w:val="Listaszerbekezds"/>
              <w:numPr>
                <w:ilvl w:val="0"/>
                <w:numId w:val="14"/>
              </w:numPr>
              <w:spacing w:after="200" w:line="276" w:lineRule="auto"/>
              <w:rPr>
                <w:rFonts w:ascii="Verdana" w:hAnsi="Verdana"/>
                <w:sz w:val="20"/>
                <w:szCs w:val="20"/>
              </w:rPr>
            </w:pPr>
          </w:p>
        </w:tc>
        <w:tc>
          <w:tcPr>
            <w:tcW w:w="5528" w:type="dxa"/>
          </w:tcPr>
          <w:p w14:paraId="13DCF770" w14:textId="72C8DC63" w:rsidR="00AA45EF" w:rsidRPr="00283295" w:rsidRDefault="00CC1E50" w:rsidP="00AA45EF">
            <w:pPr>
              <w:spacing w:after="200" w:line="276" w:lineRule="auto"/>
              <w:jc w:val="both"/>
              <w:rPr>
                <w:rFonts w:ascii="Verdana" w:hAnsi="Verdana"/>
                <w:sz w:val="20"/>
                <w:szCs w:val="20"/>
              </w:rPr>
            </w:pPr>
            <w:r w:rsidRPr="00283295">
              <w:rPr>
                <w:rFonts w:ascii="Verdana" w:hAnsi="Verdana"/>
                <w:sz w:val="20"/>
                <w:szCs w:val="20"/>
              </w:rPr>
              <w:t>A</w:t>
            </w:r>
            <w:r w:rsidR="00646EC3" w:rsidRPr="00283295">
              <w:rPr>
                <w:rFonts w:ascii="Verdana" w:hAnsi="Verdana"/>
                <w:sz w:val="20"/>
                <w:szCs w:val="20"/>
              </w:rPr>
              <w:t xml:space="preserve"> </w:t>
            </w:r>
            <w:r w:rsidR="000C7C61" w:rsidRPr="00283295">
              <w:rPr>
                <w:rFonts w:ascii="Verdana" w:hAnsi="Verdana"/>
                <w:sz w:val="20"/>
                <w:szCs w:val="20"/>
              </w:rPr>
              <w:t>NATO folyó béketámogató műveleteinek jellemzése.</w:t>
            </w:r>
            <w:r w:rsidR="00FB620A" w:rsidRPr="00283295">
              <w:rPr>
                <w:rFonts w:ascii="Verdana" w:hAnsi="Verdana"/>
                <w:sz w:val="20"/>
                <w:szCs w:val="20"/>
              </w:rPr>
              <w:t xml:space="preserve"> </w:t>
            </w:r>
            <w:r w:rsidR="00646EC3" w:rsidRPr="00283295">
              <w:rPr>
                <w:rFonts w:ascii="Verdana" w:hAnsi="Verdana"/>
                <w:sz w:val="20"/>
                <w:szCs w:val="20"/>
              </w:rPr>
              <w:t xml:space="preserve">A 3C (költségvetés, képességfejlesztés, műveleti hozzájárulás) értékelése. </w:t>
            </w:r>
            <w:r w:rsidRPr="00283295">
              <w:rPr>
                <w:rFonts w:ascii="Verdana" w:hAnsi="Verdana"/>
                <w:sz w:val="20"/>
                <w:szCs w:val="20"/>
              </w:rPr>
              <w:t>A NATO parancsnoksági rendszer megerősítése.</w:t>
            </w:r>
            <w:r w:rsidR="000C7C61" w:rsidRPr="00283295">
              <w:rPr>
                <w:rFonts w:ascii="Verdana" w:hAnsi="Verdana"/>
                <w:sz w:val="20"/>
                <w:szCs w:val="20"/>
              </w:rPr>
              <w:t xml:space="preserve"> </w:t>
            </w:r>
          </w:p>
        </w:tc>
        <w:tc>
          <w:tcPr>
            <w:tcW w:w="7372" w:type="dxa"/>
            <w:shd w:val="pct5" w:color="auto" w:fill="auto"/>
          </w:tcPr>
          <w:p w14:paraId="599A9EC4" w14:textId="22F26322" w:rsidR="00FB620A" w:rsidRDefault="00CC1E50" w:rsidP="00456B06">
            <w:pPr>
              <w:spacing w:after="160" w:line="259" w:lineRule="auto"/>
              <w:rPr>
                <w:rFonts w:ascii="Verdana" w:hAnsi="Verdana"/>
                <w:sz w:val="20"/>
                <w:szCs w:val="20"/>
              </w:rPr>
            </w:pPr>
            <w:r w:rsidRPr="00A411A6">
              <w:rPr>
                <w:rFonts w:ascii="Verdana" w:hAnsi="Verdana"/>
                <w:sz w:val="20"/>
                <w:szCs w:val="20"/>
              </w:rPr>
              <w:t xml:space="preserve">Kollárné Nényei Judit: </w:t>
            </w:r>
            <w:r w:rsidR="00A411A6" w:rsidRPr="00A411A6">
              <w:rPr>
                <w:rFonts w:ascii="Verdana" w:hAnsi="Verdana"/>
                <w:sz w:val="20"/>
                <w:szCs w:val="20"/>
              </w:rPr>
              <w:t xml:space="preserve">(2019) </w:t>
            </w:r>
            <w:r w:rsidRPr="00A411A6">
              <w:rPr>
                <w:rFonts w:ascii="Verdana" w:hAnsi="Verdana"/>
                <w:sz w:val="20"/>
                <w:szCs w:val="20"/>
              </w:rPr>
              <w:t>Adapting NATO Command Structure I</w:t>
            </w:r>
            <w:r w:rsidR="008D6001">
              <w:rPr>
                <w:rFonts w:ascii="Verdana" w:hAnsi="Verdana"/>
                <w:sz w:val="20"/>
                <w:szCs w:val="20"/>
              </w:rPr>
              <w:t>n</w:t>
            </w:r>
            <w:r w:rsidRPr="00A411A6">
              <w:rPr>
                <w:rFonts w:ascii="Verdana" w:hAnsi="Verdana"/>
                <w:sz w:val="20"/>
                <w:szCs w:val="20"/>
              </w:rPr>
              <w:t>: Baranyi-Stepper: NATO in the 21st century, AJTK</w:t>
            </w:r>
          </w:p>
          <w:p w14:paraId="38775274" w14:textId="77777777" w:rsidR="00FB620A" w:rsidRDefault="00FB620A" w:rsidP="00456B06">
            <w:pPr>
              <w:spacing w:after="160" w:line="259" w:lineRule="auto"/>
            </w:pPr>
            <w:r w:rsidRPr="00D674A7">
              <w:rPr>
                <w:rFonts w:ascii="Verdana" w:hAnsi="Verdana"/>
                <w:sz w:val="20"/>
                <w:szCs w:val="20"/>
              </w:rPr>
              <w:t xml:space="preserve">Szenes, Z &amp; Kecskeméthy, K (2019). NATO 4.0 és Magyarország, Zrínyi Kiadó, </w:t>
            </w:r>
            <w:r w:rsidRPr="000F3139">
              <w:rPr>
                <w:rFonts w:ascii="Verdana" w:hAnsi="Verdana"/>
                <w:sz w:val="20"/>
                <w:szCs w:val="20"/>
              </w:rPr>
              <w:t xml:space="preserve">ISBN: </w:t>
            </w:r>
            <w:hyperlink r:id="rId18" w:tgtFrame="_blank" w:history="1">
              <w:r w:rsidRPr="000F3139">
                <w:rPr>
                  <w:rStyle w:val="Hiperhivatkozs"/>
                  <w:rFonts w:ascii="Verdana" w:hAnsi="Verdana"/>
                  <w:color w:val="auto"/>
                  <w:sz w:val="20"/>
                  <w:szCs w:val="20"/>
                  <w:u w:val="none"/>
                </w:rPr>
                <w:t>9789633277706</w:t>
              </w:r>
            </w:hyperlink>
          </w:p>
          <w:p w14:paraId="6D15054B" w14:textId="4D7B3D36" w:rsidR="00646EC3" w:rsidRPr="00963486" w:rsidRDefault="00646EC3" w:rsidP="00456B06">
            <w:pPr>
              <w:spacing w:after="160" w:line="259" w:lineRule="auto"/>
              <w:rPr>
                <w:rFonts w:ascii="Verdana" w:hAnsi="Verdana"/>
                <w:sz w:val="20"/>
                <w:szCs w:val="20"/>
              </w:rPr>
            </w:pPr>
            <w:r w:rsidRPr="000F3139">
              <w:rPr>
                <w:rFonts w:ascii="Verdana" w:hAnsi="Verdana"/>
                <w:sz w:val="20"/>
                <w:szCs w:val="20"/>
              </w:rPr>
              <w:t>Molnár, A., &amp; Marsai, V., &amp; Wagner, P. (Eds). (2019). Nemzetközi biztonsági szervezetek. Dialóg Campus Kiadó.</w:t>
            </w:r>
            <w:r>
              <w:rPr>
                <w:rFonts w:ascii="Verdana" w:hAnsi="Verdana"/>
                <w:sz w:val="20"/>
                <w:szCs w:val="20"/>
              </w:rPr>
              <w:t xml:space="preserve"> </w:t>
            </w:r>
            <w:r w:rsidRPr="000F3139">
              <w:rPr>
                <w:rFonts w:ascii="Verdana" w:hAnsi="Verdana"/>
                <w:sz w:val="20"/>
                <w:szCs w:val="20"/>
              </w:rPr>
              <w:t>ISBN: 978-615-5945-75-5</w:t>
            </w:r>
          </w:p>
        </w:tc>
      </w:tr>
      <w:tr w:rsidR="00AA45EF" w:rsidRPr="00963486" w14:paraId="39529225" w14:textId="14C9F8A4" w:rsidTr="00F9639E">
        <w:tc>
          <w:tcPr>
            <w:tcW w:w="992" w:type="dxa"/>
          </w:tcPr>
          <w:p w14:paraId="4333D66D" w14:textId="0830057B" w:rsidR="00AA45EF" w:rsidRPr="004D30C2" w:rsidRDefault="00AA45EF" w:rsidP="004D30C2">
            <w:pPr>
              <w:pStyle w:val="Listaszerbekezds"/>
              <w:numPr>
                <w:ilvl w:val="0"/>
                <w:numId w:val="14"/>
              </w:numPr>
              <w:spacing w:after="200" w:line="276" w:lineRule="auto"/>
              <w:rPr>
                <w:rFonts w:ascii="Verdana" w:hAnsi="Verdana"/>
                <w:sz w:val="20"/>
                <w:szCs w:val="20"/>
              </w:rPr>
            </w:pPr>
          </w:p>
        </w:tc>
        <w:tc>
          <w:tcPr>
            <w:tcW w:w="5528" w:type="dxa"/>
          </w:tcPr>
          <w:p w14:paraId="6B3A5EC5" w14:textId="1A06910E" w:rsidR="00AA45EF" w:rsidRPr="00963486" w:rsidRDefault="00CC1E50" w:rsidP="00CC1E50">
            <w:pPr>
              <w:spacing w:after="200" w:line="276" w:lineRule="auto"/>
              <w:jc w:val="both"/>
              <w:rPr>
                <w:rFonts w:ascii="Verdana" w:hAnsi="Verdana"/>
                <w:sz w:val="20"/>
                <w:szCs w:val="20"/>
              </w:rPr>
            </w:pPr>
            <w:r w:rsidRPr="00CC1E50">
              <w:rPr>
                <w:rFonts w:ascii="Verdana" w:hAnsi="Verdana"/>
                <w:sz w:val="20"/>
                <w:szCs w:val="20"/>
              </w:rPr>
              <w:t>Magyarország a NATO-ban, hozzájárulás a folyó műveletekhez, érdekérvényesítés, költségvetési és védelmi hozzájárulás.</w:t>
            </w:r>
          </w:p>
        </w:tc>
        <w:tc>
          <w:tcPr>
            <w:tcW w:w="7372" w:type="dxa"/>
            <w:shd w:val="pct5" w:color="auto" w:fill="auto"/>
          </w:tcPr>
          <w:p w14:paraId="020059FB" w14:textId="7091E2E3" w:rsidR="00CC1E50" w:rsidRPr="001617B6" w:rsidRDefault="00CC1E50" w:rsidP="00CC1E50">
            <w:pPr>
              <w:spacing w:after="160" w:line="259" w:lineRule="auto"/>
              <w:rPr>
                <w:rFonts w:ascii="Verdana" w:hAnsi="Verdana"/>
                <w:sz w:val="20"/>
                <w:szCs w:val="20"/>
              </w:rPr>
            </w:pPr>
            <w:r w:rsidRPr="001617B6">
              <w:rPr>
                <w:rFonts w:ascii="Verdana" w:hAnsi="Verdana"/>
                <w:sz w:val="20"/>
                <w:szCs w:val="20"/>
              </w:rPr>
              <w:t>Rada</w:t>
            </w:r>
            <w:r w:rsidR="001617B6" w:rsidRPr="001617B6">
              <w:rPr>
                <w:rFonts w:ascii="Verdana" w:hAnsi="Verdana"/>
                <w:sz w:val="20"/>
                <w:szCs w:val="20"/>
              </w:rPr>
              <w:t xml:space="preserve">, </w:t>
            </w:r>
            <w:r w:rsidRPr="001617B6">
              <w:rPr>
                <w:rFonts w:ascii="Verdana" w:hAnsi="Verdana"/>
                <w:sz w:val="20"/>
                <w:szCs w:val="20"/>
              </w:rPr>
              <w:t>P</w:t>
            </w:r>
            <w:r w:rsidR="001617B6" w:rsidRPr="001617B6">
              <w:rPr>
                <w:rFonts w:ascii="Verdana" w:hAnsi="Verdana"/>
                <w:sz w:val="20"/>
                <w:szCs w:val="20"/>
              </w:rPr>
              <w:t>., &amp;</w:t>
            </w:r>
            <w:r w:rsidRPr="001617B6">
              <w:rPr>
                <w:rFonts w:ascii="Verdana" w:hAnsi="Verdana"/>
                <w:sz w:val="20"/>
                <w:szCs w:val="20"/>
              </w:rPr>
              <w:t xml:space="preserve"> Stepper</w:t>
            </w:r>
            <w:r w:rsidR="001617B6" w:rsidRPr="001617B6">
              <w:rPr>
                <w:rFonts w:ascii="Verdana" w:hAnsi="Verdana"/>
                <w:sz w:val="20"/>
                <w:szCs w:val="20"/>
              </w:rPr>
              <w:t>,</w:t>
            </w:r>
            <w:r w:rsidRPr="001617B6">
              <w:rPr>
                <w:rFonts w:ascii="Verdana" w:hAnsi="Verdana"/>
                <w:sz w:val="20"/>
                <w:szCs w:val="20"/>
              </w:rPr>
              <w:t xml:space="preserve"> P</w:t>
            </w:r>
            <w:r w:rsidR="001617B6" w:rsidRPr="001617B6">
              <w:rPr>
                <w:rFonts w:ascii="Verdana" w:hAnsi="Verdana"/>
                <w:sz w:val="20"/>
                <w:szCs w:val="20"/>
              </w:rPr>
              <w:t>.,</w:t>
            </w:r>
            <w:r w:rsidRPr="001617B6">
              <w:rPr>
                <w:rFonts w:ascii="Verdana" w:hAnsi="Verdana"/>
                <w:sz w:val="20"/>
                <w:szCs w:val="20"/>
              </w:rPr>
              <w:t xml:space="preserve"> The Hungarian Perspective on NATO I</w:t>
            </w:r>
            <w:r w:rsidR="0017103C">
              <w:rPr>
                <w:rFonts w:ascii="Verdana" w:hAnsi="Verdana"/>
                <w:sz w:val="20"/>
                <w:szCs w:val="20"/>
              </w:rPr>
              <w:t>n</w:t>
            </w:r>
            <w:r w:rsidRPr="001617B6">
              <w:rPr>
                <w:rFonts w:ascii="Verdana" w:hAnsi="Verdana"/>
                <w:sz w:val="20"/>
                <w:szCs w:val="20"/>
              </w:rPr>
              <w:t xml:space="preserve">: Baranyi-Stepper: </w:t>
            </w:r>
            <w:r w:rsidR="001617B6" w:rsidRPr="001617B6">
              <w:rPr>
                <w:rFonts w:ascii="Verdana" w:hAnsi="Verdana"/>
                <w:sz w:val="20"/>
                <w:szCs w:val="20"/>
              </w:rPr>
              <w:t xml:space="preserve">(2019) </w:t>
            </w:r>
            <w:r w:rsidRPr="001617B6">
              <w:rPr>
                <w:rFonts w:ascii="Verdana" w:hAnsi="Verdana"/>
                <w:sz w:val="20"/>
                <w:szCs w:val="20"/>
              </w:rPr>
              <w:t>NATO in the 21st century, AJTK</w:t>
            </w:r>
          </w:p>
          <w:p w14:paraId="70118A22" w14:textId="295637FC" w:rsidR="001617B6" w:rsidRDefault="001617B6" w:rsidP="00CC1E50">
            <w:pPr>
              <w:pStyle w:val="Listaszerbekezds"/>
              <w:spacing w:after="160" w:line="259" w:lineRule="auto"/>
              <w:ind w:left="32"/>
              <w:rPr>
                <w:rFonts w:ascii="Verdana" w:hAnsi="Verdana"/>
                <w:sz w:val="20"/>
                <w:szCs w:val="20"/>
              </w:rPr>
            </w:pPr>
            <w:r w:rsidRPr="00D674A7">
              <w:rPr>
                <w:rFonts w:ascii="Verdana" w:hAnsi="Verdana"/>
                <w:sz w:val="20"/>
                <w:szCs w:val="20"/>
              </w:rPr>
              <w:t xml:space="preserve">Szenes, Z &amp; Kecskeméthy, K (2019). NATO 4.0 és Magyarország, Zrínyi Kiadó, </w:t>
            </w:r>
            <w:r w:rsidR="000F3139" w:rsidRPr="000F3139">
              <w:rPr>
                <w:rFonts w:ascii="Verdana" w:hAnsi="Verdana"/>
                <w:sz w:val="20"/>
                <w:szCs w:val="20"/>
              </w:rPr>
              <w:t xml:space="preserve">ISBN: </w:t>
            </w:r>
            <w:hyperlink r:id="rId19" w:tgtFrame="_blank" w:history="1">
              <w:r w:rsidR="000F3139" w:rsidRPr="000F3139">
                <w:rPr>
                  <w:rStyle w:val="Hiperhivatkozs"/>
                  <w:rFonts w:ascii="Verdana" w:hAnsi="Verdana"/>
                  <w:color w:val="auto"/>
                  <w:sz w:val="20"/>
                  <w:szCs w:val="20"/>
                  <w:u w:val="none"/>
                </w:rPr>
                <w:t>9789633277706</w:t>
              </w:r>
            </w:hyperlink>
          </w:p>
          <w:p w14:paraId="61664EBB" w14:textId="77777777" w:rsidR="00F9639E" w:rsidRDefault="00F9639E" w:rsidP="00CC1E50">
            <w:pPr>
              <w:pStyle w:val="Listaszerbekezds"/>
              <w:spacing w:after="160" w:line="259" w:lineRule="auto"/>
              <w:ind w:left="32"/>
              <w:rPr>
                <w:rFonts w:ascii="Verdana" w:hAnsi="Verdana"/>
                <w:sz w:val="20"/>
                <w:szCs w:val="20"/>
              </w:rPr>
            </w:pPr>
          </w:p>
          <w:p w14:paraId="485B1D2F" w14:textId="39B9B79A" w:rsidR="00C23821" w:rsidRDefault="00E45AE4" w:rsidP="00CC1E50">
            <w:pPr>
              <w:pStyle w:val="Listaszerbekezds"/>
              <w:spacing w:after="160" w:line="259" w:lineRule="auto"/>
              <w:ind w:left="32"/>
              <w:rPr>
                <w:rFonts w:ascii="Verdana" w:hAnsi="Verdana"/>
                <w:sz w:val="20"/>
                <w:szCs w:val="20"/>
              </w:rPr>
            </w:pPr>
            <w:r>
              <w:rPr>
                <w:rFonts w:ascii="Verdana" w:hAnsi="Verdana"/>
                <w:sz w:val="20"/>
                <w:szCs w:val="20"/>
              </w:rPr>
              <w:t xml:space="preserve">Csiki Varga Tamás (2024) Az orosz-ukrán háború hatása Magyarországra. Nemzet és biztonság, 17. évf. 2. szám. </w:t>
            </w:r>
          </w:p>
          <w:p w14:paraId="750EA332" w14:textId="73D845CF" w:rsidR="00E45AE4" w:rsidRDefault="00000000" w:rsidP="00CC1E50">
            <w:pPr>
              <w:pStyle w:val="Listaszerbekezds"/>
              <w:spacing w:after="160" w:line="259" w:lineRule="auto"/>
              <w:ind w:left="32"/>
              <w:rPr>
                <w:rFonts w:ascii="Verdana" w:hAnsi="Verdana"/>
                <w:sz w:val="20"/>
                <w:szCs w:val="20"/>
              </w:rPr>
            </w:pPr>
            <w:hyperlink r:id="rId20" w:history="1">
              <w:r w:rsidR="00E45AE4" w:rsidRPr="0073248E">
                <w:rPr>
                  <w:rStyle w:val="Hiperhivatkozs"/>
                  <w:rFonts w:ascii="Verdana" w:hAnsi="Verdana"/>
                  <w:sz w:val="20"/>
                  <w:szCs w:val="20"/>
                </w:rPr>
                <w:t>https://nemzetesbiztonsag.hu/cikkek/07_csiki-varga_100-115_nemzet_es_biztonsag_2024_02.pdf</w:t>
              </w:r>
            </w:hyperlink>
          </w:p>
          <w:p w14:paraId="1F08DE72" w14:textId="77777777" w:rsidR="00E45AE4" w:rsidRDefault="00E45AE4" w:rsidP="00CC1E50">
            <w:pPr>
              <w:pStyle w:val="Listaszerbekezds"/>
              <w:spacing w:after="160" w:line="259" w:lineRule="auto"/>
              <w:ind w:left="32"/>
              <w:rPr>
                <w:rFonts w:ascii="Verdana" w:hAnsi="Verdana"/>
                <w:sz w:val="20"/>
                <w:szCs w:val="20"/>
              </w:rPr>
            </w:pPr>
          </w:p>
          <w:p w14:paraId="235469D8" w14:textId="35EE2928" w:rsidR="00AA45EF" w:rsidRPr="00CC1E50" w:rsidRDefault="00AA45EF" w:rsidP="00456B06">
            <w:pPr>
              <w:jc w:val="both"/>
              <w:rPr>
                <w:rFonts w:ascii="Verdana" w:hAnsi="Verdana"/>
                <w:sz w:val="20"/>
                <w:szCs w:val="20"/>
                <w:highlight w:val="yellow"/>
              </w:rPr>
            </w:pPr>
          </w:p>
        </w:tc>
      </w:tr>
      <w:tr w:rsidR="00AA45EF" w:rsidRPr="00963486" w14:paraId="0F7A44D1" w14:textId="786D5B22" w:rsidTr="00F9639E">
        <w:tc>
          <w:tcPr>
            <w:tcW w:w="992" w:type="dxa"/>
          </w:tcPr>
          <w:p w14:paraId="7EF22155" w14:textId="77777777" w:rsidR="00AA45EF" w:rsidRPr="00963486" w:rsidRDefault="00AA45EF" w:rsidP="00AA45EF">
            <w:pPr>
              <w:pStyle w:val="Listaszerbekezds"/>
              <w:numPr>
                <w:ilvl w:val="0"/>
                <w:numId w:val="14"/>
              </w:numPr>
              <w:spacing w:after="200" w:line="276" w:lineRule="auto"/>
              <w:rPr>
                <w:rFonts w:ascii="Verdana" w:hAnsi="Verdana"/>
                <w:sz w:val="20"/>
                <w:szCs w:val="20"/>
              </w:rPr>
            </w:pPr>
          </w:p>
        </w:tc>
        <w:tc>
          <w:tcPr>
            <w:tcW w:w="5528" w:type="dxa"/>
          </w:tcPr>
          <w:p w14:paraId="2FBD628B" w14:textId="5C9DC9C0" w:rsidR="00AA45EF" w:rsidRPr="00963486" w:rsidRDefault="00CC1E50" w:rsidP="00AA45EF">
            <w:pPr>
              <w:spacing w:after="200" w:line="276" w:lineRule="auto"/>
              <w:jc w:val="both"/>
              <w:rPr>
                <w:rFonts w:ascii="Verdana" w:hAnsi="Verdana"/>
                <w:sz w:val="20"/>
                <w:szCs w:val="20"/>
              </w:rPr>
            </w:pPr>
            <w:r w:rsidRPr="00CC1E50">
              <w:rPr>
                <w:rFonts w:ascii="Verdana" w:hAnsi="Verdana"/>
                <w:sz w:val="20"/>
                <w:szCs w:val="20"/>
              </w:rPr>
              <w:t>A NATO partnerségek bemutatása</w:t>
            </w:r>
            <w:r w:rsidR="00646EC3">
              <w:rPr>
                <w:rFonts w:ascii="Verdana" w:hAnsi="Verdana"/>
                <w:sz w:val="20"/>
                <w:szCs w:val="20"/>
              </w:rPr>
              <w:t xml:space="preserve">. </w:t>
            </w:r>
            <w:r w:rsidR="00646EC3" w:rsidRPr="00CC1E50">
              <w:rPr>
                <w:rFonts w:ascii="Verdana" w:hAnsi="Verdana"/>
                <w:sz w:val="20"/>
                <w:szCs w:val="20"/>
              </w:rPr>
              <w:t>A NATO bővítés általános bemutatása, és az egyes bővítési körök problémáinak rövid bemutatása. A tagjelöltek helyzete és kilátásai.</w:t>
            </w:r>
          </w:p>
        </w:tc>
        <w:tc>
          <w:tcPr>
            <w:tcW w:w="7372" w:type="dxa"/>
            <w:shd w:val="pct5" w:color="auto" w:fill="auto"/>
          </w:tcPr>
          <w:p w14:paraId="4DA7804D" w14:textId="7B5F8B8B" w:rsidR="00CC1E50" w:rsidRDefault="00CC1E50" w:rsidP="00CC1E50">
            <w:pPr>
              <w:spacing w:after="200" w:line="276" w:lineRule="auto"/>
              <w:jc w:val="both"/>
              <w:rPr>
                <w:rFonts w:ascii="Verdana" w:hAnsi="Verdana"/>
                <w:sz w:val="20"/>
                <w:szCs w:val="20"/>
              </w:rPr>
            </w:pPr>
            <w:r w:rsidRPr="000F3139">
              <w:rPr>
                <w:rFonts w:ascii="Verdana" w:hAnsi="Verdana"/>
                <w:sz w:val="20"/>
                <w:szCs w:val="20"/>
              </w:rPr>
              <w:t>Mártonffy</w:t>
            </w:r>
            <w:r w:rsidR="000F3139" w:rsidRPr="000F3139">
              <w:rPr>
                <w:rFonts w:ascii="Verdana" w:hAnsi="Verdana"/>
                <w:sz w:val="20"/>
                <w:szCs w:val="20"/>
              </w:rPr>
              <w:t xml:space="preserve">, </w:t>
            </w:r>
            <w:r w:rsidRPr="000F3139">
              <w:rPr>
                <w:rFonts w:ascii="Verdana" w:hAnsi="Verdana"/>
                <w:sz w:val="20"/>
                <w:szCs w:val="20"/>
              </w:rPr>
              <w:t>B</w:t>
            </w:r>
            <w:r w:rsidR="000F3139" w:rsidRPr="000F3139">
              <w:rPr>
                <w:rFonts w:ascii="Verdana" w:hAnsi="Verdana"/>
                <w:sz w:val="20"/>
                <w:szCs w:val="20"/>
              </w:rPr>
              <w:t>,</w:t>
            </w:r>
            <w:r w:rsidR="00B73ABF">
              <w:rPr>
                <w:rFonts w:ascii="Verdana" w:hAnsi="Verdana"/>
                <w:sz w:val="20"/>
                <w:szCs w:val="20"/>
              </w:rPr>
              <w:t xml:space="preserve"> </w:t>
            </w:r>
            <w:r w:rsidR="000F3139" w:rsidRPr="000F3139">
              <w:rPr>
                <w:rFonts w:ascii="Verdana" w:hAnsi="Verdana"/>
                <w:sz w:val="20"/>
                <w:szCs w:val="20"/>
              </w:rPr>
              <w:t>(2019).</w:t>
            </w:r>
            <w:r w:rsidR="00C23821">
              <w:rPr>
                <w:rFonts w:ascii="Verdana" w:hAnsi="Verdana"/>
                <w:sz w:val="20"/>
                <w:szCs w:val="20"/>
              </w:rPr>
              <w:t xml:space="preserve"> </w:t>
            </w:r>
            <w:r w:rsidRPr="000F3139">
              <w:rPr>
                <w:rFonts w:ascii="Verdana" w:hAnsi="Verdana"/>
                <w:sz w:val="20"/>
                <w:szCs w:val="20"/>
              </w:rPr>
              <w:t>The Deep Encoding of Alliance Adaptability: How Major IR Paradigms underpin NATO’s partnerships. I</w:t>
            </w:r>
            <w:r w:rsidR="00560B46">
              <w:rPr>
                <w:rFonts w:ascii="Verdana" w:hAnsi="Verdana"/>
                <w:sz w:val="20"/>
                <w:szCs w:val="20"/>
              </w:rPr>
              <w:t>n</w:t>
            </w:r>
            <w:r w:rsidRPr="000F3139">
              <w:rPr>
                <w:rFonts w:ascii="Verdana" w:hAnsi="Verdana"/>
                <w:sz w:val="20"/>
                <w:szCs w:val="20"/>
              </w:rPr>
              <w:t xml:space="preserve">: Baranyi-Stepper: NATO in the 21st century, AJTK, </w:t>
            </w:r>
          </w:p>
          <w:p w14:paraId="6B07AF55" w14:textId="77777777" w:rsidR="00E45AE4" w:rsidRPr="00766F92" w:rsidRDefault="00E45AE4" w:rsidP="00E45AE4">
            <w:pPr>
              <w:jc w:val="both"/>
              <w:rPr>
                <w:rFonts w:ascii="Verdana" w:hAnsi="Verdana" w:cs="Times New Roman"/>
                <w:sz w:val="20"/>
                <w:szCs w:val="20"/>
              </w:rPr>
            </w:pPr>
            <w:r w:rsidRPr="00766F92">
              <w:rPr>
                <w:rFonts w:ascii="Verdana" w:hAnsi="Verdana" w:cs="Times New Roman"/>
                <w:sz w:val="20"/>
                <w:szCs w:val="20"/>
              </w:rPr>
              <w:t xml:space="preserve">Siposné, Kecskeméthy, K. (2022). A NATO-partnerségi </w:t>
            </w:r>
          </w:p>
          <w:p w14:paraId="20DE3B67" w14:textId="77777777" w:rsidR="00E45AE4" w:rsidRPr="00ED5626" w:rsidRDefault="00E45AE4" w:rsidP="00E45AE4">
            <w:pPr>
              <w:jc w:val="both"/>
              <w:rPr>
                <w:rFonts w:ascii="Verdana" w:hAnsi="Verdana" w:cs="Times New Roman"/>
                <w:sz w:val="20"/>
                <w:szCs w:val="20"/>
              </w:rPr>
            </w:pPr>
            <w:r w:rsidRPr="00766F92">
              <w:rPr>
                <w:rFonts w:ascii="Verdana" w:hAnsi="Verdana" w:cs="Times New Roman"/>
                <w:sz w:val="20"/>
                <w:szCs w:val="20"/>
              </w:rPr>
              <w:t xml:space="preserve">kezdeményezések története 2021-ig. Budapest: Zrínyi Kiadó. </w:t>
            </w:r>
            <w:r w:rsidRPr="00ED5626">
              <w:rPr>
                <w:rFonts w:ascii="Verdana" w:hAnsi="Verdana" w:cs="Times New Roman"/>
                <w:sz w:val="20"/>
                <w:szCs w:val="20"/>
              </w:rPr>
              <w:t>ISBN 978 96327 882 6</w:t>
            </w:r>
          </w:p>
          <w:p w14:paraId="2D7B0337" w14:textId="77777777" w:rsidR="00646EC3" w:rsidRDefault="00646EC3" w:rsidP="00646EC3">
            <w:pPr>
              <w:spacing w:line="276" w:lineRule="auto"/>
              <w:jc w:val="both"/>
              <w:rPr>
                <w:rFonts w:ascii="Verdana" w:hAnsi="Verdana"/>
                <w:sz w:val="20"/>
                <w:szCs w:val="20"/>
              </w:rPr>
            </w:pPr>
          </w:p>
          <w:p w14:paraId="6952745B" w14:textId="00D95ABF" w:rsidR="00646EC3" w:rsidRPr="00456B06" w:rsidRDefault="00646EC3" w:rsidP="00646EC3">
            <w:pPr>
              <w:spacing w:line="276" w:lineRule="auto"/>
              <w:jc w:val="both"/>
              <w:rPr>
                <w:rFonts w:ascii="Verdana" w:hAnsi="Verdana"/>
                <w:sz w:val="20"/>
                <w:szCs w:val="20"/>
              </w:rPr>
            </w:pPr>
            <w:r w:rsidRPr="00456B06">
              <w:rPr>
                <w:rFonts w:ascii="Verdana" w:hAnsi="Verdana"/>
                <w:sz w:val="20"/>
                <w:szCs w:val="20"/>
              </w:rPr>
              <w:t xml:space="preserve">Ceylan-Szakács, M; Kenessei Zs; Szenes Z (2023): A finn és svéd csatlakozás perspektívái a vilniusi csúcs előtt. Hadtudomány, 33. évf. </w:t>
            </w:r>
          </w:p>
          <w:p w14:paraId="164E1520" w14:textId="633726CD" w:rsidR="00AA45EF" w:rsidRPr="000F3139" w:rsidRDefault="00000000" w:rsidP="00646EC3">
            <w:pPr>
              <w:spacing w:line="276" w:lineRule="auto"/>
              <w:jc w:val="both"/>
              <w:rPr>
                <w:rFonts w:ascii="Verdana" w:hAnsi="Verdana"/>
                <w:sz w:val="20"/>
                <w:szCs w:val="20"/>
              </w:rPr>
            </w:pPr>
            <w:hyperlink r:id="rId21" w:history="1">
              <w:r w:rsidR="00646EC3" w:rsidRPr="00456B06">
                <w:rPr>
                  <w:rFonts w:ascii="Verdana" w:hAnsi="Verdana"/>
                  <w:color w:val="0000FF"/>
                  <w:sz w:val="20"/>
                  <w:szCs w:val="20"/>
                  <w:u w:val="single"/>
                </w:rPr>
                <w:t>A finn és a svéd csatlakozás perspektívái a vilniusi csúcs előtt megtekintése</w:t>
              </w:r>
            </w:hyperlink>
          </w:p>
        </w:tc>
      </w:tr>
      <w:tr w:rsidR="00AA45EF" w:rsidRPr="00963486" w14:paraId="6DD2A203" w14:textId="2B95B2FF" w:rsidTr="00F9639E">
        <w:tc>
          <w:tcPr>
            <w:tcW w:w="992" w:type="dxa"/>
          </w:tcPr>
          <w:p w14:paraId="4EFDDF24" w14:textId="3AECBA45" w:rsidR="00764422" w:rsidRPr="00764422" w:rsidRDefault="00764422" w:rsidP="00764422">
            <w:pPr>
              <w:pStyle w:val="Listaszerbekezds"/>
              <w:numPr>
                <w:ilvl w:val="0"/>
                <w:numId w:val="14"/>
              </w:numPr>
              <w:spacing w:after="200" w:line="276" w:lineRule="auto"/>
              <w:rPr>
                <w:rFonts w:ascii="Verdana" w:hAnsi="Verdana"/>
                <w:sz w:val="20"/>
                <w:szCs w:val="20"/>
              </w:rPr>
            </w:pPr>
          </w:p>
          <w:p w14:paraId="172EB823" w14:textId="4D9B0439" w:rsidR="00AA45EF" w:rsidRPr="00E025D0" w:rsidRDefault="00BF5B63" w:rsidP="00764422">
            <w:pPr>
              <w:pStyle w:val="Listaszerbekezds"/>
              <w:spacing w:after="200" w:line="276" w:lineRule="auto"/>
              <w:ind w:left="179"/>
              <w:rPr>
                <w:rFonts w:ascii="Verdana" w:hAnsi="Verdana"/>
                <w:sz w:val="20"/>
                <w:szCs w:val="20"/>
              </w:rPr>
            </w:pPr>
            <w:r>
              <w:rPr>
                <w:rFonts w:ascii="Verdana" w:hAnsi="Verdana"/>
                <w:sz w:val="20"/>
                <w:szCs w:val="20"/>
              </w:rPr>
              <w:t xml:space="preserve"> </w:t>
            </w:r>
          </w:p>
        </w:tc>
        <w:tc>
          <w:tcPr>
            <w:tcW w:w="5528" w:type="dxa"/>
          </w:tcPr>
          <w:p w14:paraId="0469E714" w14:textId="1DD88997" w:rsidR="00AA45EF" w:rsidRPr="00963486" w:rsidRDefault="005C4736" w:rsidP="00AA45EF">
            <w:pPr>
              <w:spacing w:after="200" w:line="276" w:lineRule="auto"/>
              <w:jc w:val="both"/>
              <w:rPr>
                <w:rFonts w:ascii="Verdana" w:hAnsi="Verdana"/>
                <w:sz w:val="20"/>
                <w:szCs w:val="20"/>
              </w:rPr>
            </w:pPr>
            <w:r w:rsidRPr="005C4736">
              <w:rPr>
                <w:rFonts w:ascii="Verdana" w:hAnsi="Verdana"/>
                <w:sz w:val="20"/>
                <w:szCs w:val="20"/>
              </w:rPr>
              <w:t>Az EU nemzetközi rendszerben betöltött szerepének jellemzői és az elméleti keretek.</w:t>
            </w:r>
            <w:r w:rsidR="00682CFF">
              <w:rPr>
                <w:rFonts w:ascii="Verdana" w:hAnsi="Verdana"/>
                <w:sz w:val="20"/>
                <w:szCs w:val="20"/>
              </w:rPr>
              <w:t xml:space="preserve"> </w:t>
            </w:r>
            <w:r w:rsidR="00682CFF" w:rsidRPr="005C4736">
              <w:rPr>
                <w:rFonts w:ascii="Verdana" w:hAnsi="Verdana"/>
                <w:sz w:val="20"/>
                <w:szCs w:val="20"/>
              </w:rPr>
              <w:t>Az EU közös kül- és biztonságpolitikájának és közös biztonság- és védelempolitikájának intézményrendszere és döntéshozatali folyamatai</w:t>
            </w:r>
          </w:p>
        </w:tc>
        <w:tc>
          <w:tcPr>
            <w:tcW w:w="7372" w:type="dxa"/>
            <w:shd w:val="pct5" w:color="auto" w:fill="auto"/>
          </w:tcPr>
          <w:p w14:paraId="2BECA51E" w14:textId="77777777" w:rsidR="005C4736" w:rsidRDefault="005C4736" w:rsidP="005C4736">
            <w:pPr>
              <w:rPr>
                <w:rFonts w:ascii="Verdana" w:hAnsi="Verdana"/>
                <w:sz w:val="20"/>
                <w:szCs w:val="20"/>
              </w:rPr>
            </w:pPr>
            <w:r w:rsidRPr="00C87047">
              <w:rPr>
                <w:rFonts w:ascii="Verdana" w:hAnsi="Verdana"/>
                <w:sz w:val="20"/>
                <w:szCs w:val="20"/>
              </w:rPr>
              <w:t>Molnár, A. (2018). Az Európai Unió külkapcsolati rendszere és eszközei. Dialóg Campus Kiadó. ISBN:978-615-5877-06-3</w:t>
            </w:r>
          </w:p>
          <w:p w14:paraId="4DFD5EA3" w14:textId="77777777" w:rsidR="00F9639E" w:rsidRPr="00C87047" w:rsidRDefault="00F9639E" w:rsidP="005C4736">
            <w:pPr>
              <w:rPr>
                <w:rFonts w:ascii="Verdana" w:hAnsi="Verdana"/>
                <w:sz w:val="20"/>
                <w:szCs w:val="20"/>
              </w:rPr>
            </w:pPr>
          </w:p>
          <w:p w14:paraId="64BAD904" w14:textId="77777777" w:rsidR="00AA45EF" w:rsidRDefault="005C4736" w:rsidP="00F9639E">
            <w:pPr>
              <w:rPr>
                <w:rFonts w:ascii="Verdana" w:hAnsi="Verdana"/>
                <w:sz w:val="20"/>
                <w:szCs w:val="20"/>
              </w:rPr>
            </w:pPr>
            <w:bookmarkStart w:id="1" w:name="_Hlk120780069"/>
            <w:r w:rsidRPr="00C87047">
              <w:rPr>
                <w:rFonts w:ascii="Verdana" w:hAnsi="Verdana"/>
                <w:sz w:val="20"/>
                <w:szCs w:val="20"/>
              </w:rPr>
              <w:t>Molnár, A. (2022). A közös kül- és biztonságpolitika és a közös biztonság és védelempolitika. In: Ördögh, Tibor (szerk.): Az Európai Unió szakpolitikai rendszere. Budapest, Ludovika Egyetemi Kiadó, 2022. pp. 493-516. ISBN: 9789635317479</w:t>
            </w:r>
            <w:bookmarkEnd w:id="1"/>
          </w:p>
          <w:p w14:paraId="2900B947" w14:textId="0C24609F" w:rsidR="00F9639E" w:rsidRPr="00963486" w:rsidRDefault="00F9639E" w:rsidP="00F9639E">
            <w:pPr>
              <w:rPr>
                <w:rFonts w:ascii="Verdana" w:hAnsi="Verdana"/>
                <w:sz w:val="20"/>
                <w:szCs w:val="20"/>
              </w:rPr>
            </w:pPr>
          </w:p>
        </w:tc>
      </w:tr>
      <w:tr w:rsidR="00AA45EF" w:rsidRPr="00963486" w14:paraId="5594E6BD" w14:textId="6AA92CBD" w:rsidTr="00F9639E">
        <w:tc>
          <w:tcPr>
            <w:tcW w:w="992" w:type="dxa"/>
          </w:tcPr>
          <w:p w14:paraId="07A68E0D" w14:textId="2A30ED87" w:rsidR="00AA45EF" w:rsidRPr="00764422" w:rsidRDefault="00AA45EF" w:rsidP="00764422">
            <w:pPr>
              <w:pStyle w:val="Listaszerbekezds"/>
              <w:numPr>
                <w:ilvl w:val="0"/>
                <w:numId w:val="14"/>
              </w:numPr>
              <w:spacing w:after="200" w:line="276" w:lineRule="auto"/>
              <w:rPr>
                <w:rFonts w:ascii="Verdana" w:hAnsi="Verdana"/>
                <w:sz w:val="20"/>
                <w:szCs w:val="20"/>
              </w:rPr>
            </w:pPr>
          </w:p>
          <w:p w14:paraId="536AFAE8" w14:textId="7400A9B3" w:rsidR="00764422" w:rsidRPr="00764422" w:rsidRDefault="00764422" w:rsidP="00764422">
            <w:pPr>
              <w:spacing w:after="200" w:line="276" w:lineRule="auto"/>
              <w:ind w:left="720"/>
              <w:rPr>
                <w:rFonts w:ascii="Verdana" w:hAnsi="Verdana"/>
                <w:sz w:val="20"/>
                <w:szCs w:val="20"/>
              </w:rPr>
            </w:pPr>
          </w:p>
        </w:tc>
        <w:tc>
          <w:tcPr>
            <w:tcW w:w="5528" w:type="dxa"/>
          </w:tcPr>
          <w:p w14:paraId="2E217BBE" w14:textId="439BBDC3" w:rsidR="00AA45EF" w:rsidRPr="00963486" w:rsidRDefault="005C4736" w:rsidP="00AA45EF">
            <w:pPr>
              <w:spacing w:after="200" w:line="276" w:lineRule="auto"/>
              <w:jc w:val="both"/>
              <w:rPr>
                <w:rFonts w:ascii="Verdana" w:hAnsi="Verdana"/>
                <w:sz w:val="20"/>
                <w:szCs w:val="20"/>
              </w:rPr>
            </w:pPr>
            <w:r w:rsidRPr="005C4736">
              <w:rPr>
                <w:rFonts w:ascii="Verdana" w:hAnsi="Verdana"/>
                <w:sz w:val="20"/>
                <w:szCs w:val="20"/>
              </w:rPr>
              <w:t>A nemzetközi szervezetek (ENSZ, EU, NATO, EBESZ) helye, szerepe és tevékenysége a béke és biztonság fenntartásában</w:t>
            </w:r>
            <w:r w:rsidR="008727EA">
              <w:rPr>
                <w:rFonts w:ascii="Verdana" w:hAnsi="Verdana"/>
                <w:sz w:val="20"/>
                <w:szCs w:val="20"/>
              </w:rPr>
              <w:t xml:space="preserve">. </w:t>
            </w:r>
            <w:r w:rsidR="009D5174">
              <w:rPr>
                <w:rFonts w:ascii="Verdana" w:hAnsi="Verdana"/>
                <w:sz w:val="20"/>
                <w:szCs w:val="20"/>
              </w:rPr>
              <w:t>A nemzetközi szervezetek szerepfelfogása és értékelése a biztonságelméletek alapján.</w:t>
            </w:r>
          </w:p>
        </w:tc>
        <w:tc>
          <w:tcPr>
            <w:tcW w:w="7372" w:type="dxa"/>
            <w:shd w:val="pct5" w:color="auto" w:fill="auto"/>
          </w:tcPr>
          <w:p w14:paraId="1B019248" w14:textId="77777777" w:rsidR="005C4736" w:rsidRPr="00961643" w:rsidRDefault="005C4736" w:rsidP="005C4736">
            <w:pPr>
              <w:spacing w:after="200" w:line="276" w:lineRule="auto"/>
              <w:jc w:val="both"/>
              <w:rPr>
                <w:rFonts w:ascii="Verdana" w:hAnsi="Verdana"/>
                <w:sz w:val="20"/>
                <w:szCs w:val="20"/>
                <w:lang w:val="pt-BR"/>
              </w:rPr>
            </w:pPr>
            <w:r>
              <w:rPr>
                <w:rFonts w:ascii="Verdana" w:hAnsi="Verdana"/>
                <w:sz w:val="20"/>
                <w:szCs w:val="20"/>
              </w:rPr>
              <w:t>Molnár, A.,</w:t>
            </w:r>
            <w:r w:rsidRPr="00C87047">
              <w:rPr>
                <w:rFonts w:ascii="Verdana" w:hAnsi="Verdana"/>
                <w:sz w:val="20"/>
                <w:szCs w:val="20"/>
              </w:rPr>
              <w:t xml:space="preserve"> &amp; Marsai, V., &amp; Wagner, P. (Eds). (2019). Nemzetközi biztonsági szervezetek. </w:t>
            </w:r>
            <w:r w:rsidRPr="005C4736">
              <w:rPr>
                <w:rFonts w:ascii="Verdana" w:hAnsi="Verdana"/>
                <w:sz w:val="20"/>
                <w:szCs w:val="20"/>
              </w:rPr>
              <w:t xml:space="preserve">Dialóg Campus Kiadó. </w:t>
            </w:r>
            <w:r w:rsidRPr="00961643">
              <w:rPr>
                <w:rFonts w:ascii="Verdana" w:hAnsi="Verdana"/>
                <w:sz w:val="20"/>
                <w:szCs w:val="20"/>
                <w:lang w:val="pt-BR"/>
              </w:rPr>
              <w:t>ISBN: 978-615-5945-75-5</w:t>
            </w:r>
          </w:p>
          <w:p w14:paraId="77262C64" w14:textId="265597E5" w:rsidR="00AA45EF" w:rsidRPr="00963486" w:rsidRDefault="00000000" w:rsidP="005C4736">
            <w:pPr>
              <w:spacing w:after="200" w:line="276" w:lineRule="auto"/>
              <w:jc w:val="both"/>
              <w:rPr>
                <w:rFonts w:ascii="Verdana" w:hAnsi="Verdana"/>
                <w:sz w:val="20"/>
                <w:szCs w:val="20"/>
              </w:rPr>
            </w:pPr>
            <w:hyperlink r:id="rId22" w:history="1">
              <w:r w:rsidR="005C4736" w:rsidRPr="00961643">
                <w:rPr>
                  <w:rStyle w:val="Hiperhivatkozs"/>
                  <w:rFonts w:ascii="Verdana" w:hAnsi="Verdana"/>
                  <w:sz w:val="20"/>
                  <w:szCs w:val="20"/>
                  <w:lang w:val="pt-BR"/>
                </w:rPr>
                <w:t>https://webshop.ludovika.hu/termek/konyvek/rendeszettudomany/nemzetkozi-biztonsagi-szervezetek/</w:t>
              </w:r>
            </w:hyperlink>
          </w:p>
        </w:tc>
      </w:tr>
      <w:tr w:rsidR="00AA45EF" w:rsidRPr="00963486" w14:paraId="52F6E845" w14:textId="0E820173" w:rsidTr="00F9639E">
        <w:tc>
          <w:tcPr>
            <w:tcW w:w="992" w:type="dxa"/>
          </w:tcPr>
          <w:p w14:paraId="0DD7D620" w14:textId="66CBD4BA" w:rsidR="00AA45EF" w:rsidRPr="00764422" w:rsidRDefault="00AA45EF" w:rsidP="00764422">
            <w:pPr>
              <w:pStyle w:val="Listaszerbekezds"/>
              <w:numPr>
                <w:ilvl w:val="0"/>
                <w:numId w:val="14"/>
              </w:numPr>
              <w:spacing w:after="200" w:line="276" w:lineRule="auto"/>
              <w:rPr>
                <w:rFonts w:ascii="Verdana" w:hAnsi="Verdana"/>
                <w:sz w:val="20"/>
                <w:szCs w:val="20"/>
              </w:rPr>
            </w:pPr>
          </w:p>
        </w:tc>
        <w:tc>
          <w:tcPr>
            <w:tcW w:w="5528" w:type="dxa"/>
          </w:tcPr>
          <w:p w14:paraId="4C64D2C7" w14:textId="78268389" w:rsidR="00AA45EF" w:rsidRPr="00963486" w:rsidRDefault="005C4736" w:rsidP="00AA45EF">
            <w:pPr>
              <w:spacing w:after="200" w:line="276" w:lineRule="auto"/>
              <w:jc w:val="both"/>
              <w:rPr>
                <w:rFonts w:ascii="Verdana" w:hAnsi="Verdana"/>
                <w:sz w:val="20"/>
                <w:szCs w:val="20"/>
              </w:rPr>
            </w:pPr>
            <w:r w:rsidRPr="005C4736">
              <w:rPr>
                <w:rFonts w:ascii="Verdana" w:hAnsi="Verdana"/>
                <w:sz w:val="20"/>
                <w:szCs w:val="20"/>
              </w:rPr>
              <w:t>Az Európai Unió közös biztonság- és védelempolitikájának fejlődése (EVK, EBVP, KBVP).</w:t>
            </w:r>
            <w:r w:rsidR="00BD0383" w:rsidRPr="005C4736">
              <w:rPr>
                <w:rFonts w:ascii="Verdana" w:hAnsi="Verdana"/>
                <w:sz w:val="20"/>
                <w:szCs w:val="20"/>
              </w:rPr>
              <w:t xml:space="preserve"> A lisszaboni szerződéssel bevezetett változások</w:t>
            </w:r>
            <w:r w:rsidR="002E4E57">
              <w:rPr>
                <w:rFonts w:ascii="Verdana" w:hAnsi="Verdana"/>
                <w:sz w:val="20"/>
                <w:szCs w:val="20"/>
              </w:rPr>
              <w:t>.</w:t>
            </w:r>
          </w:p>
        </w:tc>
        <w:tc>
          <w:tcPr>
            <w:tcW w:w="7372" w:type="dxa"/>
            <w:shd w:val="pct5" w:color="auto" w:fill="auto"/>
          </w:tcPr>
          <w:p w14:paraId="15B51A5D" w14:textId="77777777" w:rsidR="005C4736" w:rsidRDefault="005C4736" w:rsidP="005C4736">
            <w:pPr>
              <w:rPr>
                <w:rFonts w:ascii="Verdana" w:hAnsi="Verdana"/>
                <w:sz w:val="20"/>
                <w:szCs w:val="20"/>
              </w:rPr>
            </w:pPr>
            <w:r w:rsidRPr="00C87047">
              <w:rPr>
                <w:rFonts w:ascii="Verdana" w:hAnsi="Verdana"/>
                <w:sz w:val="20"/>
                <w:szCs w:val="20"/>
              </w:rPr>
              <w:t>Molnár, A. (2018). Az Európai Unió külkapcsolati rendszere és eszközei. Dialóg Campus Kiadó. ISBN:978-615-5877-06-3</w:t>
            </w:r>
          </w:p>
          <w:p w14:paraId="372E66E4" w14:textId="00BACB38" w:rsidR="00F9639E" w:rsidRDefault="00000000" w:rsidP="005C4736">
            <w:pPr>
              <w:rPr>
                <w:rFonts w:ascii="Verdana" w:hAnsi="Verdana"/>
                <w:sz w:val="20"/>
                <w:szCs w:val="20"/>
              </w:rPr>
            </w:pPr>
            <w:hyperlink r:id="rId23" w:history="1">
              <w:r w:rsidR="00F9639E" w:rsidRPr="002B3271">
                <w:rPr>
                  <w:rStyle w:val="Hiperhivatkozs"/>
                  <w:rFonts w:ascii="Verdana" w:hAnsi="Verdana"/>
                  <w:sz w:val="20"/>
                  <w:szCs w:val="20"/>
                </w:rPr>
                <w:t>https://real.mtak.hu/88071/1/web_PDF_Az_Europai_Unio_kulkapcsolati_rendszere.pdf</w:t>
              </w:r>
            </w:hyperlink>
          </w:p>
          <w:p w14:paraId="5CB0F772" w14:textId="77777777" w:rsidR="00F9639E" w:rsidRDefault="00F9639E" w:rsidP="005C4736">
            <w:pPr>
              <w:rPr>
                <w:rFonts w:ascii="Verdana" w:hAnsi="Verdana"/>
                <w:sz w:val="20"/>
                <w:szCs w:val="20"/>
              </w:rPr>
            </w:pPr>
          </w:p>
          <w:p w14:paraId="64E40EEF" w14:textId="77777777" w:rsidR="00F9639E" w:rsidRPr="00C87047" w:rsidRDefault="00F9639E" w:rsidP="005C4736">
            <w:pPr>
              <w:rPr>
                <w:rFonts w:ascii="Verdana" w:hAnsi="Verdana"/>
                <w:sz w:val="20"/>
                <w:szCs w:val="20"/>
              </w:rPr>
            </w:pPr>
          </w:p>
          <w:p w14:paraId="6BAD5561" w14:textId="77777777" w:rsidR="00AA45EF" w:rsidRDefault="005C4736" w:rsidP="007B7C37">
            <w:pPr>
              <w:rPr>
                <w:rFonts w:ascii="Verdana" w:hAnsi="Verdana"/>
                <w:sz w:val="20"/>
                <w:szCs w:val="20"/>
              </w:rPr>
            </w:pPr>
            <w:r w:rsidRPr="00C87047">
              <w:rPr>
                <w:rFonts w:ascii="Verdana" w:hAnsi="Verdana"/>
                <w:sz w:val="20"/>
                <w:szCs w:val="20"/>
              </w:rPr>
              <w:t>Molnár, A. (2022). A közös kül- és biztonságpolitika és a közös biztonság és védelempolitika. In: Ördögh, Tibor (szerk.): Az Európai Unió szakpolitikai rendszere. Budapest, Ludovika Egyetemi Kiadó</w:t>
            </w:r>
            <w:r w:rsidR="00F9639E">
              <w:rPr>
                <w:rFonts w:ascii="Verdana" w:hAnsi="Verdana"/>
                <w:sz w:val="20"/>
                <w:szCs w:val="20"/>
              </w:rPr>
              <w:t xml:space="preserve">. </w:t>
            </w:r>
            <w:r w:rsidRPr="00C87047">
              <w:rPr>
                <w:rFonts w:ascii="Verdana" w:hAnsi="Verdana"/>
                <w:sz w:val="20"/>
                <w:szCs w:val="20"/>
              </w:rPr>
              <w:t>2022. pp. 493-516. ISBN: 9789635317479</w:t>
            </w:r>
          </w:p>
          <w:p w14:paraId="2C7E5BD7" w14:textId="3B030418" w:rsidR="007B7C37" w:rsidRPr="00963486" w:rsidRDefault="007B7C37" w:rsidP="007B7C37">
            <w:pPr>
              <w:rPr>
                <w:rFonts w:ascii="Verdana" w:hAnsi="Verdana"/>
                <w:sz w:val="20"/>
                <w:szCs w:val="20"/>
              </w:rPr>
            </w:pPr>
          </w:p>
        </w:tc>
      </w:tr>
      <w:tr w:rsidR="0062352E" w:rsidRPr="00963486" w14:paraId="16241131" w14:textId="10E703A1" w:rsidTr="00F9639E">
        <w:tc>
          <w:tcPr>
            <w:tcW w:w="992" w:type="dxa"/>
            <w:vAlign w:val="center"/>
          </w:tcPr>
          <w:p w14:paraId="3C3FC4C9" w14:textId="1EF424FC" w:rsidR="00673C34" w:rsidRPr="00764422" w:rsidRDefault="00673C34" w:rsidP="00764422">
            <w:pPr>
              <w:pStyle w:val="Listaszerbekezds"/>
              <w:numPr>
                <w:ilvl w:val="0"/>
                <w:numId w:val="14"/>
              </w:numPr>
              <w:tabs>
                <w:tab w:val="left" w:pos="375"/>
              </w:tabs>
              <w:spacing w:line="276" w:lineRule="auto"/>
              <w:rPr>
                <w:rFonts w:ascii="Verdana" w:hAnsi="Verdana"/>
                <w:sz w:val="20"/>
                <w:szCs w:val="20"/>
              </w:rPr>
            </w:pPr>
          </w:p>
        </w:tc>
        <w:tc>
          <w:tcPr>
            <w:tcW w:w="5528" w:type="dxa"/>
          </w:tcPr>
          <w:p w14:paraId="31FB70D3" w14:textId="129E148A" w:rsidR="00673C34" w:rsidRPr="00963486" w:rsidRDefault="005C4736" w:rsidP="00673C34">
            <w:pPr>
              <w:spacing w:line="276" w:lineRule="auto"/>
              <w:jc w:val="both"/>
              <w:rPr>
                <w:rFonts w:ascii="Verdana" w:hAnsi="Verdana"/>
                <w:sz w:val="20"/>
                <w:szCs w:val="20"/>
              </w:rPr>
            </w:pPr>
            <w:r w:rsidRPr="005C4736">
              <w:rPr>
                <w:rFonts w:ascii="Verdana" w:hAnsi="Verdana"/>
                <w:sz w:val="20"/>
                <w:szCs w:val="20"/>
              </w:rPr>
              <w:t>Az EU globális kül- és biztonságpolitikai stratégiája (2016) az EU Stratégiai iránytű (2022) ismertetése.</w:t>
            </w:r>
          </w:p>
        </w:tc>
        <w:tc>
          <w:tcPr>
            <w:tcW w:w="7372" w:type="dxa"/>
            <w:shd w:val="pct5" w:color="auto" w:fill="auto"/>
          </w:tcPr>
          <w:p w14:paraId="08841614" w14:textId="77777777" w:rsidR="005C4736" w:rsidRDefault="005C4736" w:rsidP="005C4736">
            <w:pPr>
              <w:spacing w:line="276" w:lineRule="auto"/>
              <w:jc w:val="both"/>
              <w:rPr>
                <w:rFonts w:ascii="Verdana" w:hAnsi="Verdana"/>
                <w:sz w:val="20"/>
                <w:szCs w:val="20"/>
              </w:rPr>
            </w:pPr>
            <w:r w:rsidRPr="005C4736">
              <w:rPr>
                <w:rFonts w:ascii="Verdana" w:hAnsi="Verdana"/>
                <w:sz w:val="20"/>
                <w:szCs w:val="20"/>
              </w:rPr>
              <w:t>Molnár, A. (2018). Az Európai Unió külkapcsolati rendszere és eszközei. Dialóg Campus Kiadó. ISBN:978-615-5877-06-3</w:t>
            </w:r>
          </w:p>
          <w:p w14:paraId="4FD4DE3E" w14:textId="77777777" w:rsidR="00690D30" w:rsidRDefault="00000000" w:rsidP="00690D30">
            <w:pPr>
              <w:rPr>
                <w:rFonts w:ascii="Verdana" w:hAnsi="Verdana"/>
                <w:sz w:val="20"/>
                <w:szCs w:val="20"/>
              </w:rPr>
            </w:pPr>
            <w:hyperlink r:id="rId24" w:history="1">
              <w:r w:rsidR="00690D30" w:rsidRPr="002B3271">
                <w:rPr>
                  <w:rStyle w:val="Hiperhivatkozs"/>
                  <w:rFonts w:ascii="Verdana" w:hAnsi="Verdana"/>
                  <w:sz w:val="20"/>
                  <w:szCs w:val="20"/>
                </w:rPr>
                <w:t>https://real.mtak.hu/88071/1/web_PDF_Az_Europai_Unio_kulkapcsolati_rendszere.pdf</w:t>
              </w:r>
            </w:hyperlink>
          </w:p>
          <w:p w14:paraId="1DF4B51D" w14:textId="77777777" w:rsidR="00690D30" w:rsidRPr="005C4736" w:rsidRDefault="00690D30" w:rsidP="005C4736">
            <w:pPr>
              <w:spacing w:line="276" w:lineRule="auto"/>
              <w:jc w:val="both"/>
              <w:rPr>
                <w:rFonts w:ascii="Verdana" w:hAnsi="Verdana"/>
                <w:sz w:val="20"/>
                <w:szCs w:val="20"/>
              </w:rPr>
            </w:pPr>
          </w:p>
          <w:p w14:paraId="0DC7380F" w14:textId="77777777" w:rsidR="00D042C6" w:rsidRDefault="005C4736" w:rsidP="005C4736">
            <w:pPr>
              <w:spacing w:line="276" w:lineRule="auto"/>
              <w:jc w:val="both"/>
              <w:rPr>
                <w:rFonts w:ascii="Verdana" w:hAnsi="Verdana"/>
                <w:sz w:val="20"/>
                <w:szCs w:val="20"/>
              </w:rPr>
            </w:pPr>
            <w:r w:rsidRPr="005C4736">
              <w:rPr>
                <w:rFonts w:ascii="Verdana" w:hAnsi="Verdana"/>
                <w:sz w:val="20"/>
                <w:szCs w:val="20"/>
              </w:rPr>
              <w:t>Molnár, A. (2022). A közös kül- és biztonságpolitika és a közös biztonság és védelempolitika. In: Ördögh, Tibor (szerk.): Az Európai Unió szakpolitikai rendszere. Budapest, Ludovika Egyetemi Kiadó, 2022. pp. 493-516. ISBN: 9789635317479</w:t>
            </w:r>
          </w:p>
          <w:p w14:paraId="280FEFB5" w14:textId="77777777" w:rsidR="00D06BF3" w:rsidRDefault="00D06BF3" w:rsidP="005C4736">
            <w:pPr>
              <w:spacing w:line="276" w:lineRule="auto"/>
              <w:jc w:val="both"/>
              <w:rPr>
                <w:rFonts w:ascii="Verdana" w:hAnsi="Verdana"/>
                <w:sz w:val="20"/>
                <w:szCs w:val="20"/>
              </w:rPr>
            </w:pPr>
          </w:p>
          <w:p w14:paraId="15304898" w14:textId="640920CF" w:rsidR="00D06BF3" w:rsidRDefault="00D06BF3" w:rsidP="00D06BF3">
            <w:pPr>
              <w:spacing w:line="276" w:lineRule="auto"/>
              <w:jc w:val="both"/>
              <w:rPr>
                <w:rFonts w:ascii="Verdana" w:hAnsi="Verdana"/>
                <w:sz w:val="20"/>
                <w:szCs w:val="20"/>
              </w:rPr>
            </w:pPr>
            <w:r w:rsidRPr="00D06BF3">
              <w:rPr>
                <w:rFonts w:ascii="Verdana" w:hAnsi="Verdana"/>
                <w:sz w:val="20"/>
                <w:szCs w:val="20"/>
              </w:rPr>
              <w:t>Shared Vision, Common Action:</w:t>
            </w:r>
            <w:r>
              <w:rPr>
                <w:rFonts w:ascii="Verdana" w:hAnsi="Verdana"/>
                <w:sz w:val="20"/>
                <w:szCs w:val="20"/>
              </w:rPr>
              <w:t xml:space="preserve"> </w:t>
            </w:r>
            <w:r w:rsidRPr="00D06BF3">
              <w:rPr>
                <w:rFonts w:ascii="Verdana" w:hAnsi="Verdana"/>
                <w:sz w:val="20"/>
                <w:szCs w:val="20"/>
              </w:rPr>
              <w:t>A Stronger Europe</w:t>
            </w:r>
            <w:r>
              <w:rPr>
                <w:rFonts w:ascii="Verdana" w:hAnsi="Verdana"/>
                <w:sz w:val="20"/>
                <w:szCs w:val="20"/>
              </w:rPr>
              <w:t xml:space="preserve">. </w:t>
            </w:r>
            <w:r w:rsidRPr="00D06BF3">
              <w:rPr>
                <w:rFonts w:ascii="Verdana" w:hAnsi="Verdana"/>
                <w:sz w:val="20"/>
                <w:szCs w:val="20"/>
              </w:rPr>
              <w:t>A Global Strategy for the</w:t>
            </w:r>
            <w:r>
              <w:rPr>
                <w:rFonts w:ascii="Verdana" w:hAnsi="Verdana"/>
                <w:sz w:val="20"/>
                <w:szCs w:val="20"/>
              </w:rPr>
              <w:t xml:space="preserve"> </w:t>
            </w:r>
            <w:r w:rsidRPr="00D06BF3">
              <w:rPr>
                <w:rFonts w:ascii="Verdana" w:hAnsi="Verdana"/>
                <w:sz w:val="20"/>
                <w:szCs w:val="20"/>
              </w:rPr>
              <w:t>European Union’s Foreign And Security Policy</w:t>
            </w:r>
            <w:r>
              <w:t xml:space="preserve"> </w:t>
            </w:r>
            <w:r w:rsidRPr="00D06BF3">
              <w:rPr>
                <w:rFonts w:ascii="Verdana" w:hAnsi="Verdana"/>
                <w:sz w:val="20"/>
                <w:szCs w:val="20"/>
              </w:rPr>
              <w:t>https://www.eeas.europa.eu/sites/default/files/eugs_review_web_0.pdf</w:t>
            </w:r>
          </w:p>
          <w:p w14:paraId="09830113" w14:textId="60B544E4" w:rsidR="00D06BF3" w:rsidRPr="00963486" w:rsidRDefault="00D06BF3" w:rsidP="005C4736">
            <w:pPr>
              <w:spacing w:line="276" w:lineRule="auto"/>
              <w:jc w:val="both"/>
              <w:rPr>
                <w:rFonts w:ascii="Verdana" w:hAnsi="Verdana"/>
                <w:sz w:val="20"/>
                <w:szCs w:val="20"/>
              </w:rPr>
            </w:pPr>
            <w:r w:rsidRPr="00D06BF3">
              <w:rPr>
                <w:rFonts w:ascii="Verdana" w:hAnsi="Verdana"/>
                <w:sz w:val="20"/>
                <w:szCs w:val="20"/>
              </w:rPr>
              <w:t xml:space="preserve">A Strategic Compass for Security and Defence </w:t>
            </w:r>
            <w:hyperlink r:id="rId25" w:history="1">
              <w:r w:rsidRPr="00915BCC">
                <w:rPr>
                  <w:rStyle w:val="Hiperhivatkozs"/>
                  <w:rFonts w:ascii="Verdana" w:hAnsi="Verdana"/>
                  <w:sz w:val="20"/>
                  <w:szCs w:val="20"/>
                </w:rPr>
                <w:t>https://www.eeas.europa.eu/sites/default/files/documents/strategic_compass_en3_web.pdf</w:t>
              </w:r>
            </w:hyperlink>
          </w:p>
        </w:tc>
      </w:tr>
      <w:tr w:rsidR="001F6A15" w:rsidRPr="00963486" w14:paraId="1E94B9CF" w14:textId="01CCE842" w:rsidTr="00F9639E">
        <w:tc>
          <w:tcPr>
            <w:tcW w:w="992" w:type="dxa"/>
            <w:vAlign w:val="center"/>
          </w:tcPr>
          <w:p w14:paraId="74B5AFC0" w14:textId="666DD66F" w:rsidR="001F6A15" w:rsidRPr="00764422" w:rsidRDefault="001F6A15" w:rsidP="00764422">
            <w:pPr>
              <w:pStyle w:val="Listaszerbekezds"/>
              <w:numPr>
                <w:ilvl w:val="0"/>
                <w:numId w:val="14"/>
              </w:numPr>
              <w:tabs>
                <w:tab w:val="left" w:pos="375"/>
              </w:tabs>
              <w:spacing w:line="276" w:lineRule="auto"/>
              <w:rPr>
                <w:rFonts w:ascii="Verdana" w:hAnsi="Verdana"/>
                <w:sz w:val="20"/>
                <w:szCs w:val="20"/>
              </w:rPr>
            </w:pPr>
          </w:p>
        </w:tc>
        <w:tc>
          <w:tcPr>
            <w:tcW w:w="5528" w:type="dxa"/>
          </w:tcPr>
          <w:p w14:paraId="00B443AB" w14:textId="4E523E66" w:rsidR="001F6A15" w:rsidRPr="00963486" w:rsidRDefault="005C4736" w:rsidP="001F6A15">
            <w:pPr>
              <w:spacing w:line="276" w:lineRule="auto"/>
              <w:jc w:val="both"/>
              <w:rPr>
                <w:rFonts w:ascii="Verdana" w:hAnsi="Verdana"/>
                <w:sz w:val="20"/>
                <w:szCs w:val="20"/>
              </w:rPr>
            </w:pPr>
            <w:r w:rsidRPr="005C4736">
              <w:rPr>
                <w:rFonts w:ascii="Verdana" w:hAnsi="Verdana"/>
                <w:sz w:val="20"/>
                <w:szCs w:val="20"/>
              </w:rPr>
              <w:t>Az EU válságkezelési képességei, folyó civil és katonai missziói és műveletei. Az EU integrált megközelítése a válságkezelésben. Egy kiválasztott misszió bemutatása.</w:t>
            </w:r>
          </w:p>
        </w:tc>
        <w:tc>
          <w:tcPr>
            <w:tcW w:w="7372" w:type="dxa"/>
            <w:shd w:val="pct5" w:color="auto" w:fill="auto"/>
          </w:tcPr>
          <w:p w14:paraId="492CE28A" w14:textId="77777777" w:rsidR="005C4736" w:rsidRDefault="005C4736" w:rsidP="005C4736">
            <w:pPr>
              <w:spacing w:line="276" w:lineRule="auto"/>
              <w:rPr>
                <w:rFonts w:ascii="Verdana" w:hAnsi="Verdana"/>
                <w:sz w:val="20"/>
                <w:szCs w:val="20"/>
              </w:rPr>
            </w:pPr>
            <w:r w:rsidRPr="005C4736">
              <w:rPr>
                <w:rFonts w:ascii="Verdana" w:hAnsi="Verdana"/>
                <w:sz w:val="20"/>
                <w:szCs w:val="20"/>
              </w:rPr>
              <w:t>Molnár, A. (2018). Az Európai Unió külkapcsolati rendszere és eszközei. Dialóg Campus Kiadó. ISBN:978-615-5877-06-3</w:t>
            </w:r>
          </w:p>
          <w:p w14:paraId="3988A34C" w14:textId="77777777" w:rsidR="00690D30" w:rsidRDefault="00000000" w:rsidP="00690D30">
            <w:pPr>
              <w:rPr>
                <w:rFonts w:ascii="Verdana" w:hAnsi="Verdana"/>
                <w:sz w:val="20"/>
                <w:szCs w:val="20"/>
              </w:rPr>
            </w:pPr>
            <w:hyperlink r:id="rId26" w:history="1">
              <w:r w:rsidR="00690D30" w:rsidRPr="002B3271">
                <w:rPr>
                  <w:rStyle w:val="Hiperhivatkozs"/>
                  <w:rFonts w:ascii="Verdana" w:hAnsi="Verdana"/>
                  <w:sz w:val="20"/>
                  <w:szCs w:val="20"/>
                </w:rPr>
                <w:t>https://real.mtak.hu/88071/1/web_PDF_Az_Europai_Unio_kulkapcsolati_rendszere.pdf</w:t>
              </w:r>
            </w:hyperlink>
          </w:p>
          <w:p w14:paraId="36C4DE15" w14:textId="77777777" w:rsidR="00690D30" w:rsidRPr="005C4736" w:rsidRDefault="00690D30" w:rsidP="005C4736">
            <w:pPr>
              <w:spacing w:line="276" w:lineRule="auto"/>
              <w:rPr>
                <w:rFonts w:ascii="Verdana" w:hAnsi="Verdana"/>
                <w:sz w:val="20"/>
                <w:szCs w:val="20"/>
              </w:rPr>
            </w:pPr>
          </w:p>
          <w:p w14:paraId="2CF6E1DA" w14:textId="2520D478" w:rsidR="00690D30" w:rsidRPr="00963486" w:rsidRDefault="005C4736" w:rsidP="00FD76B5">
            <w:pPr>
              <w:spacing w:line="276" w:lineRule="auto"/>
              <w:rPr>
                <w:rFonts w:ascii="Verdana" w:hAnsi="Verdana"/>
                <w:sz w:val="20"/>
                <w:szCs w:val="20"/>
              </w:rPr>
            </w:pPr>
            <w:r w:rsidRPr="005C4736">
              <w:rPr>
                <w:rFonts w:ascii="Verdana" w:hAnsi="Verdana"/>
                <w:sz w:val="20"/>
                <w:szCs w:val="20"/>
              </w:rPr>
              <w:t>Molnár, A. (2022). A közös kül- és biztonságpolitika és a közös biztonság és védelempolitika. In: Ördögh, Tibor (szerk.): Az Európai Unió szakpolitikai rendszere. Budapest, Ludovika Egyetemi Kiadó, 2022. pp. 493-516. ISBN: 9789635317479</w:t>
            </w:r>
          </w:p>
        </w:tc>
      </w:tr>
      <w:tr w:rsidR="001F6A15" w:rsidRPr="00963486" w14:paraId="517E774F" w14:textId="164332AE" w:rsidTr="00F9639E">
        <w:tc>
          <w:tcPr>
            <w:tcW w:w="992" w:type="dxa"/>
            <w:vAlign w:val="center"/>
          </w:tcPr>
          <w:p w14:paraId="0280D9E0" w14:textId="52EAFD92" w:rsidR="001F6A15" w:rsidRPr="00764422" w:rsidRDefault="001F6A15" w:rsidP="00764422">
            <w:pPr>
              <w:pStyle w:val="Listaszerbekezds"/>
              <w:numPr>
                <w:ilvl w:val="0"/>
                <w:numId w:val="14"/>
              </w:numPr>
              <w:tabs>
                <w:tab w:val="left" w:pos="375"/>
              </w:tabs>
              <w:spacing w:line="276" w:lineRule="auto"/>
              <w:rPr>
                <w:rFonts w:ascii="Verdana" w:hAnsi="Verdana"/>
                <w:sz w:val="20"/>
                <w:szCs w:val="20"/>
              </w:rPr>
            </w:pPr>
          </w:p>
        </w:tc>
        <w:tc>
          <w:tcPr>
            <w:tcW w:w="5528" w:type="dxa"/>
          </w:tcPr>
          <w:p w14:paraId="4AA90700" w14:textId="5904B2BB" w:rsidR="001F6A15" w:rsidRPr="00963486" w:rsidRDefault="005C4736" w:rsidP="001F6A15">
            <w:pPr>
              <w:spacing w:line="276" w:lineRule="auto"/>
              <w:jc w:val="both"/>
              <w:rPr>
                <w:rFonts w:ascii="Verdana" w:hAnsi="Verdana"/>
                <w:sz w:val="20"/>
                <w:szCs w:val="20"/>
              </w:rPr>
            </w:pPr>
            <w:r w:rsidRPr="005C4736">
              <w:rPr>
                <w:rFonts w:ascii="Verdana" w:hAnsi="Verdana"/>
                <w:sz w:val="20"/>
                <w:szCs w:val="20"/>
              </w:rPr>
              <w:t>A KBVP (civil és katonai) missziók és műveletek tervezési folyamata, parancsnoksági struktúrája és a finanszírozás módja (Európai Békekeret</w:t>
            </w:r>
            <w:r w:rsidR="00456B06">
              <w:rPr>
                <w:rFonts w:ascii="Verdana" w:hAnsi="Verdana"/>
                <w:sz w:val="20"/>
                <w:szCs w:val="20"/>
              </w:rPr>
              <w:t>, EPF</w:t>
            </w:r>
            <w:r w:rsidRPr="005C4736">
              <w:rPr>
                <w:rFonts w:ascii="Verdana" w:hAnsi="Verdana"/>
                <w:sz w:val="20"/>
                <w:szCs w:val="20"/>
              </w:rPr>
              <w:t>).</w:t>
            </w:r>
          </w:p>
        </w:tc>
        <w:tc>
          <w:tcPr>
            <w:tcW w:w="7372" w:type="dxa"/>
            <w:shd w:val="pct5" w:color="auto" w:fill="auto"/>
          </w:tcPr>
          <w:p w14:paraId="333DE806" w14:textId="77777777" w:rsidR="00E025D0" w:rsidRDefault="00E025D0" w:rsidP="00E025D0">
            <w:pPr>
              <w:spacing w:line="276" w:lineRule="auto"/>
              <w:jc w:val="both"/>
              <w:rPr>
                <w:rFonts w:ascii="Verdana" w:hAnsi="Verdana"/>
                <w:sz w:val="20"/>
                <w:szCs w:val="20"/>
              </w:rPr>
            </w:pPr>
            <w:r w:rsidRPr="00E025D0">
              <w:rPr>
                <w:rFonts w:ascii="Verdana" w:hAnsi="Verdana"/>
                <w:sz w:val="20"/>
                <w:szCs w:val="20"/>
              </w:rPr>
              <w:t>Molnár, A. (2018). Az Európai Unió külkapcsolati rendszere és eszközei. Dialóg Campus Kiadó. ISBN:978-615-5877-06-3</w:t>
            </w:r>
          </w:p>
          <w:p w14:paraId="4A90C25D" w14:textId="77777777" w:rsidR="00690D30" w:rsidRDefault="00000000" w:rsidP="00690D30">
            <w:pPr>
              <w:rPr>
                <w:rFonts w:ascii="Verdana" w:hAnsi="Verdana"/>
                <w:sz w:val="20"/>
                <w:szCs w:val="20"/>
              </w:rPr>
            </w:pPr>
            <w:hyperlink r:id="rId27" w:history="1">
              <w:r w:rsidR="00690D30" w:rsidRPr="002B3271">
                <w:rPr>
                  <w:rStyle w:val="Hiperhivatkozs"/>
                  <w:rFonts w:ascii="Verdana" w:hAnsi="Verdana"/>
                  <w:sz w:val="20"/>
                  <w:szCs w:val="20"/>
                </w:rPr>
                <w:t>https://real.mtak.hu/88071/1/web_PDF_Az_Europai_Unio_kulkapcsolati_rendszere.pdf</w:t>
              </w:r>
            </w:hyperlink>
          </w:p>
          <w:p w14:paraId="120E52F2" w14:textId="77777777" w:rsidR="00690D30" w:rsidRPr="00E025D0" w:rsidRDefault="00690D30" w:rsidP="00E025D0">
            <w:pPr>
              <w:spacing w:line="276" w:lineRule="auto"/>
              <w:jc w:val="both"/>
              <w:rPr>
                <w:rFonts w:ascii="Verdana" w:hAnsi="Verdana"/>
                <w:sz w:val="20"/>
                <w:szCs w:val="20"/>
              </w:rPr>
            </w:pPr>
          </w:p>
          <w:p w14:paraId="68FAFA14" w14:textId="77777777" w:rsidR="00E025D0" w:rsidRDefault="00E025D0" w:rsidP="00E025D0">
            <w:pPr>
              <w:spacing w:line="276" w:lineRule="auto"/>
              <w:jc w:val="both"/>
              <w:rPr>
                <w:rFonts w:ascii="Verdana" w:hAnsi="Verdana"/>
                <w:sz w:val="20"/>
                <w:szCs w:val="20"/>
              </w:rPr>
            </w:pPr>
            <w:r w:rsidRPr="00E025D0">
              <w:rPr>
                <w:rFonts w:ascii="Verdana" w:hAnsi="Verdana"/>
                <w:sz w:val="20"/>
                <w:szCs w:val="20"/>
              </w:rPr>
              <w:t>Molnár, A. (2022). A közös kül- és biztonságpolitika és a közös biztonság és védelempolitika. In: Ördögh, Tibor (szerk.): Az Európai Unió szakpolitikai rendszere. Budapest, Ludovika Egyetemi Kiadó, 2022. pp. 493-516. ISBN: 9789635317479</w:t>
            </w:r>
          </w:p>
          <w:p w14:paraId="177298F9" w14:textId="77777777" w:rsidR="00690D30" w:rsidRPr="00E025D0" w:rsidRDefault="00690D30" w:rsidP="00E025D0">
            <w:pPr>
              <w:spacing w:line="276" w:lineRule="auto"/>
              <w:jc w:val="both"/>
              <w:rPr>
                <w:rFonts w:ascii="Verdana" w:hAnsi="Verdana"/>
                <w:sz w:val="20"/>
                <w:szCs w:val="20"/>
              </w:rPr>
            </w:pPr>
          </w:p>
          <w:p w14:paraId="7F58D18A" w14:textId="52824377" w:rsidR="00E025D0" w:rsidRPr="00E025D0" w:rsidRDefault="00E025D0" w:rsidP="00E025D0">
            <w:pPr>
              <w:spacing w:line="276" w:lineRule="auto"/>
              <w:jc w:val="both"/>
              <w:rPr>
                <w:rFonts w:ascii="Verdana" w:hAnsi="Verdana"/>
                <w:sz w:val="20"/>
                <w:szCs w:val="20"/>
              </w:rPr>
            </w:pPr>
            <w:r w:rsidRPr="00E025D0">
              <w:rPr>
                <w:rFonts w:ascii="Verdana" w:hAnsi="Verdana"/>
                <w:sz w:val="20"/>
                <w:szCs w:val="20"/>
              </w:rPr>
              <w:lastRenderedPageBreak/>
              <w:t xml:space="preserve">Molnár, A. (2024) The EU’s Common Security and Defence Policy in the Context of European Strategic Autonomy. In: Zombory, Katarzyna; Szilágyi, János Ede (szerk.) Shielding Europe with the Common Security and Defence Policy: The EU Legal Framework for the Development of an Innovative European Defence Industry in Times of a Changing Global Security Environment </w:t>
            </w:r>
          </w:p>
          <w:p w14:paraId="0D6B9A24" w14:textId="4AA96C87" w:rsidR="00E025D0" w:rsidRDefault="00E025D0" w:rsidP="00E025D0">
            <w:pPr>
              <w:spacing w:line="276" w:lineRule="auto"/>
              <w:jc w:val="both"/>
              <w:rPr>
                <w:rFonts w:ascii="Verdana" w:hAnsi="Verdana"/>
                <w:sz w:val="20"/>
                <w:szCs w:val="20"/>
              </w:rPr>
            </w:pPr>
            <w:r w:rsidRPr="00E025D0">
              <w:rPr>
                <w:rFonts w:ascii="Verdana" w:hAnsi="Verdana"/>
                <w:sz w:val="20"/>
                <w:szCs w:val="20"/>
              </w:rPr>
              <w:t xml:space="preserve">Miskolc, Magyarország, Budapest, Central European Academic Publishing (2024) pp. 35-72. </w:t>
            </w:r>
          </w:p>
          <w:p w14:paraId="70968529" w14:textId="77777777" w:rsidR="007B7C37" w:rsidRPr="00E025D0" w:rsidRDefault="007B7C37" w:rsidP="00E025D0">
            <w:pPr>
              <w:spacing w:line="276" w:lineRule="auto"/>
              <w:jc w:val="both"/>
              <w:rPr>
                <w:rFonts w:ascii="Verdana" w:hAnsi="Verdana"/>
                <w:sz w:val="20"/>
                <w:szCs w:val="20"/>
              </w:rPr>
            </w:pPr>
          </w:p>
          <w:p w14:paraId="2AFBF675" w14:textId="7405060E" w:rsidR="006C2021" w:rsidRPr="001F6A15" w:rsidRDefault="00E025D0" w:rsidP="00E025D0">
            <w:pPr>
              <w:spacing w:line="276" w:lineRule="auto"/>
              <w:jc w:val="both"/>
              <w:rPr>
                <w:rFonts w:ascii="Verdana" w:hAnsi="Verdana"/>
                <w:sz w:val="20"/>
                <w:szCs w:val="20"/>
              </w:rPr>
            </w:pPr>
            <w:r w:rsidRPr="00E025D0">
              <w:rPr>
                <w:rFonts w:ascii="Verdana" w:hAnsi="Verdana"/>
                <w:sz w:val="20"/>
                <w:szCs w:val="20"/>
              </w:rPr>
              <w:t>Jochen Rehrl (ed.): Handbook on CSDP, The Common Security and Defence Policy of the European Union. Wien, Armed Forces Printing Centre, 2021.  ISBN: 9783902275516</w:t>
            </w:r>
          </w:p>
        </w:tc>
      </w:tr>
      <w:tr w:rsidR="001F6A15" w:rsidRPr="00963486" w14:paraId="40B8FACC" w14:textId="1F2AB7A7" w:rsidTr="00F9639E">
        <w:tc>
          <w:tcPr>
            <w:tcW w:w="992" w:type="dxa"/>
            <w:vAlign w:val="center"/>
          </w:tcPr>
          <w:p w14:paraId="55F822F1" w14:textId="441A8BDD" w:rsidR="001F6A15" w:rsidRPr="00764422" w:rsidRDefault="001F6A15" w:rsidP="00764422">
            <w:pPr>
              <w:pStyle w:val="Listaszerbekezds"/>
              <w:numPr>
                <w:ilvl w:val="0"/>
                <w:numId w:val="14"/>
              </w:numPr>
              <w:tabs>
                <w:tab w:val="left" w:pos="375"/>
              </w:tabs>
              <w:spacing w:line="276" w:lineRule="auto"/>
              <w:rPr>
                <w:rFonts w:ascii="Verdana" w:hAnsi="Verdana"/>
                <w:sz w:val="20"/>
                <w:szCs w:val="20"/>
              </w:rPr>
            </w:pPr>
          </w:p>
        </w:tc>
        <w:tc>
          <w:tcPr>
            <w:tcW w:w="5528" w:type="dxa"/>
          </w:tcPr>
          <w:p w14:paraId="7BB3EDDC" w14:textId="4872CF60" w:rsidR="001F6A15" w:rsidRPr="00963486" w:rsidRDefault="00E025D0" w:rsidP="001F6A15">
            <w:pPr>
              <w:spacing w:line="276" w:lineRule="auto"/>
              <w:jc w:val="both"/>
              <w:rPr>
                <w:rFonts w:ascii="Verdana" w:hAnsi="Verdana"/>
                <w:sz w:val="20"/>
                <w:szCs w:val="20"/>
              </w:rPr>
            </w:pPr>
            <w:r w:rsidRPr="00E025D0">
              <w:rPr>
                <w:rFonts w:ascii="Verdana" w:hAnsi="Verdana"/>
                <w:sz w:val="20"/>
                <w:szCs w:val="20"/>
              </w:rPr>
              <w:t>Az EU globális kül- és biztonságpolitikai stratégiát (2016) követően bevezetett védelmi kezdeményezések (</w:t>
            </w:r>
            <w:r w:rsidR="009F301C">
              <w:rPr>
                <w:rFonts w:ascii="Verdana" w:hAnsi="Verdana"/>
                <w:sz w:val="20"/>
                <w:szCs w:val="20"/>
              </w:rPr>
              <w:t xml:space="preserve">CARD, EDF, </w:t>
            </w:r>
            <w:r w:rsidRPr="00E025D0">
              <w:rPr>
                <w:rFonts w:ascii="Verdana" w:hAnsi="Verdana"/>
                <w:sz w:val="20"/>
                <w:szCs w:val="20"/>
              </w:rPr>
              <w:t>MPCC, PESCO). Az Európai Védelmi Unió koncepciója. Magyarország részvétele a PESCO projektekben</w:t>
            </w:r>
          </w:p>
        </w:tc>
        <w:tc>
          <w:tcPr>
            <w:tcW w:w="7372" w:type="dxa"/>
            <w:shd w:val="pct5" w:color="auto" w:fill="auto"/>
          </w:tcPr>
          <w:p w14:paraId="5CD76DA6" w14:textId="77777777" w:rsidR="00E025D0" w:rsidRDefault="00E025D0" w:rsidP="00E025D0">
            <w:pPr>
              <w:spacing w:line="276" w:lineRule="auto"/>
              <w:jc w:val="both"/>
              <w:rPr>
                <w:rFonts w:ascii="Verdana" w:hAnsi="Verdana"/>
                <w:sz w:val="20"/>
                <w:szCs w:val="20"/>
              </w:rPr>
            </w:pPr>
            <w:r w:rsidRPr="00E025D0">
              <w:rPr>
                <w:rFonts w:ascii="Verdana" w:hAnsi="Verdana"/>
                <w:sz w:val="20"/>
                <w:szCs w:val="20"/>
              </w:rPr>
              <w:t>Molnár, A. (2022). A közös kül- és biztonságpolitika és a közös biztonság és védelempolitika. In: Ördögh, Tibor (szerk.): Az Európai Unió szakpolitikai rendszere. Budapest, Ludovika Egyetemi Kiadó, 2022. pp. 493-516. ISBN: 9789635317479</w:t>
            </w:r>
          </w:p>
          <w:p w14:paraId="0A39F860" w14:textId="77777777" w:rsidR="007B7C37" w:rsidRPr="00E025D0" w:rsidRDefault="007B7C37" w:rsidP="00E025D0">
            <w:pPr>
              <w:spacing w:line="276" w:lineRule="auto"/>
              <w:jc w:val="both"/>
              <w:rPr>
                <w:rFonts w:ascii="Verdana" w:hAnsi="Verdana"/>
                <w:sz w:val="20"/>
                <w:szCs w:val="20"/>
              </w:rPr>
            </w:pPr>
          </w:p>
          <w:p w14:paraId="4F964F3F" w14:textId="3B213A8C" w:rsidR="00E025D0" w:rsidRDefault="00E025D0" w:rsidP="00E025D0">
            <w:pPr>
              <w:spacing w:line="276" w:lineRule="auto"/>
              <w:jc w:val="both"/>
              <w:rPr>
                <w:rFonts w:ascii="Verdana" w:hAnsi="Verdana"/>
                <w:sz w:val="20"/>
                <w:szCs w:val="20"/>
              </w:rPr>
            </w:pPr>
            <w:r w:rsidRPr="00E025D0">
              <w:rPr>
                <w:rFonts w:ascii="Verdana" w:hAnsi="Verdana"/>
                <w:sz w:val="20"/>
                <w:szCs w:val="20"/>
              </w:rPr>
              <w:t xml:space="preserve">Molnár, A. (2024) The EU’s Common Security and Defence Policy in the Context of European Strategic Autonomy. In: Zombory, Katarzyna; Szilágyi, János Ede (szerk.) Shielding Europe with the Common Security and Defence Policy: The EU Legal Framework for the Development of an Innovative European Defence Industry in Times of a Changing Global Security Environment </w:t>
            </w:r>
          </w:p>
          <w:p w14:paraId="5407CD6B" w14:textId="77777777" w:rsidR="007B7C37" w:rsidRPr="00E025D0" w:rsidRDefault="007B7C37" w:rsidP="00E025D0">
            <w:pPr>
              <w:spacing w:line="276" w:lineRule="auto"/>
              <w:jc w:val="both"/>
              <w:rPr>
                <w:rFonts w:ascii="Verdana" w:hAnsi="Verdana"/>
                <w:sz w:val="20"/>
                <w:szCs w:val="20"/>
              </w:rPr>
            </w:pPr>
          </w:p>
          <w:p w14:paraId="44D450A4" w14:textId="4EC3730B" w:rsidR="001F6A15" w:rsidRPr="00963486" w:rsidRDefault="00E025D0" w:rsidP="00E025D0">
            <w:pPr>
              <w:spacing w:line="276" w:lineRule="auto"/>
              <w:jc w:val="both"/>
              <w:rPr>
                <w:rFonts w:ascii="Verdana" w:hAnsi="Verdana"/>
                <w:sz w:val="20"/>
                <w:szCs w:val="20"/>
              </w:rPr>
            </w:pPr>
            <w:r w:rsidRPr="00E025D0">
              <w:rPr>
                <w:rFonts w:ascii="Verdana" w:hAnsi="Verdana"/>
                <w:sz w:val="20"/>
                <w:szCs w:val="20"/>
              </w:rPr>
              <w:t>Miskolc, Magyarország, Budapest, Central European Academic Publishing (2024) pp. 35-72.</w:t>
            </w:r>
          </w:p>
        </w:tc>
      </w:tr>
      <w:tr w:rsidR="001F6A15" w:rsidRPr="00963486" w14:paraId="6D60C610" w14:textId="3BBD27BD" w:rsidTr="00F9639E">
        <w:tc>
          <w:tcPr>
            <w:tcW w:w="992" w:type="dxa"/>
            <w:vAlign w:val="center"/>
          </w:tcPr>
          <w:p w14:paraId="739CAA6C" w14:textId="3FE99DB4" w:rsidR="001F6A15" w:rsidRPr="00764422" w:rsidRDefault="001F6A15" w:rsidP="00764422">
            <w:pPr>
              <w:pStyle w:val="Listaszerbekezds"/>
              <w:numPr>
                <w:ilvl w:val="0"/>
                <w:numId w:val="14"/>
              </w:numPr>
              <w:tabs>
                <w:tab w:val="left" w:pos="375"/>
              </w:tabs>
              <w:spacing w:line="276" w:lineRule="auto"/>
              <w:rPr>
                <w:rFonts w:ascii="Verdana" w:hAnsi="Verdana"/>
                <w:sz w:val="20"/>
                <w:szCs w:val="20"/>
              </w:rPr>
            </w:pPr>
          </w:p>
        </w:tc>
        <w:tc>
          <w:tcPr>
            <w:tcW w:w="5528" w:type="dxa"/>
          </w:tcPr>
          <w:p w14:paraId="63FC9EB1" w14:textId="12DA1EF2" w:rsidR="001F6A15" w:rsidRPr="00E025D0" w:rsidRDefault="00E025D0" w:rsidP="001F6A15">
            <w:pPr>
              <w:spacing w:line="276" w:lineRule="auto"/>
              <w:jc w:val="both"/>
              <w:rPr>
                <w:rFonts w:ascii="Verdana" w:hAnsi="Verdana"/>
                <w:sz w:val="20"/>
                <w:szCs w:val="20"/>
              </w:rPr>
            </w:pPr>
            <w:r w:rsidRPr="00E025D0">
              <w:rPr>
                <w:rFonts w:ascii="Verdana" w:hAnsi="Verdana"/>
                <w:sz w:val="20"/>
                <w:szCs w:val="20"/>
              </w:rPr>
              <w:t>Az EU védelmi beszerzési jogszabályai</w:t>
            </w:r>
            <w:r w:rsidR="00E53BFB">
              <w:rPr>
                <w:rFonts w:ascii="Verdana" w:hAnsi="Verdana"/>
                <w:sz w:val="20"/>
                <w:szCs w:val="20"/>
              </w:rPr>
              <w:t xml:space="preserve"> (ASAP, EDIRPA, EDIP)</w:t>
            </w:r>
            <w:r w:rsidRPr="00E025D0">
              <w:rPr>
                <w:rFonts w:ascii="Verdana" w:hAnsi="Verdana"/>
                <w:sz w:val="20"/>
                <w:szCs w:val="20"/>
              </w:rPr>
              <w:t xml:space="preserve"> és a SAFE (Security Action for Europe – Európai Biztonsági Cselekvési Eszköz).</w:t>
            </w:r>
            <w:r w:rsidR="00AE0599">
              <w:rPr>
                <w:rFonts w:ascii="Verdana" w:hAnsi="Verdana"/>
                <w:sz w:val="20"/>
                <w:szCs w:val="20"/>
              </w:rPr>
              <w:t xml:space="preserve"> </w:t>
            </w:r>
            <w:r w:rsidR="00AE0599" w:rsidRPr="00E025D0">
              <w:rPr>
                <w:rFonts w:ascii="Verdana" w:hAnsi="Verdana"/>
                <w:sz w:val="20"/>
                <w:szCs w:val="20"/>
              </w:rPr>
              <w:t>Az Európai Bizottság szerepe az európai védelmi fejlesztések területén. Az európai védelem jövőjéről szóló fehér könyv</w:t>
            </w:r>
          </w:p>
        </w:tc>
        <w:tc>
          <w:tcPr>
            <w:tcW w:w="7372" w:type="dxa"/>
            <w:shd w:val="pct5" w:color="auto" w:fill="auto"/>
          </w:tcPr>
          <w:p w14:paraId="238BA73E" w14:textId="5BD29D4A" w:rsidR="001F6A15" w:rsidRDefault="00E53BFB" w:rsidP="00E53BFB">
            <w:pPr>
              <w:spacing w:line="276" w:lineRule="auto"/>
              <w:jc w:val="both"/>
              <w:rPr>
                <w:rStyle w:val="Hiperhivatkozs"/>
                <w:rFonts w:ascii="Verdana" w:hAnsi="Verdana"/>
                <w:sz w:val="20"/>
                <w:szCs w:val="20"/>
              </w:rPr>
            </w:pPr>
            <w:r>
              <w:rPr>
                <w:rFonts w:ascii="Verdana" w:hAnsi="Verdana"/>
                <w:sz w:val="20"/>
                <w:szCs w:val="20"/>
              </w:rPr>
              <w:t xml:space="preserve">Molnár, A. (2024) </w:t>
            </w:r>
            <w:r w:rsidRPr="00E53BFB">
              <w:rPr>
                <w:rFonts w:ascii="Verdana" w:hAnsi="Verdana"/>
                <w:sz w:val="20"/>
                <w:szCs w:val="20"/>
              </w:rPr>
              <w:t>Az ukrajnai orosz invázió hatása</w:t>
            </w:r>
            <w:r>
              <w:rPr>
                <w:rFonts w:ascii="Verdana" w:hAnsi="Verdana"/>
                <w:sz w:val="20"/>
                <w:szCs w:val="20"/>
              </w:rPr>
              <w:t xml:space="preserve"> </w:t>
            </w:r>
            <w:r w:rsidRPr="00E53BFB">
              <w:rPr>
                <w:rFonts w:ascii="Verdana" w:hAnsi="Verdana"/>
                <w:sz w:val="20"/>
                <w:szCs w:val="20"/>
              </w:rPr>
              <w:t>az Európai Bizottság szerepére a védelmi ipar</w:t>
            </w:r>
            <w:r>
              <w:rPr>
                <w:rFonts w:ascii="Verdana" w:hAnsi="Verdana"/>
                <w:sz w:val="20"/>
                <w:szCs w:val="20"/>
              </w:rPr>
              <w:t xml:space="preserve"> </w:t>
            </w:r>
            <w:r w:rsidRPr="00E53BFB">
              <w:rPr>
                <w:rFonts w:ascii="Verdana" w:hAnsi="Verdana"/>
                <w:sz w:val="20"/>
                <w:szCs w:val="20"/>
              </w:rPr>
              <w:t>és a védelempolitika területein</w:t>
            </w:r>
            <w:r>
              <w:rPr>
                <w:rFonts w:ascii="Verdana" w:hAnsi="Verdana"/>
                <w:sz w:val="20"/>
                <w:szCs w:val="20"/>
              </w:rPr>
              <w:t xml:space="preserve">. In: Hadtudomány, 2024/4 </w:t>
            </w:r>
            <w:hyperlink r:id="rId28" w:history="1">
              <w:r w:rsidRPr="00E6456E">
                <w:rPr>
                  <w:rStyle w:val="Hiperhivatkozs"/>
                  <w:rFonts w:ascii="Verdana" w:hAnsi="Verdana"/>
                  <w:sz w:val="20"/>
                  <w:szCs w:val="20"/>
                </w:rPr>
                <w:t>https://real.mtak.hu/231378/1/76089-1-10-20250413.pdf</w:t>
              </w:r>
            </w:hyperlink>
          </w:p>
          <w:p w14:paraId="75F97A3F" w14:textId="77777777" w:rsidR="00FB620A" w:rsidRDefault="00FB620A" w:rsidP="00E53BFB">
            <w:pPr>
              <w:spacing w:line="276" w:lineRule="auto"/>
              <w:jc w:val="both"/>
              <w:rPr>
                <w:rFonts w:ascii="Verdana" w:hAnsi="Verdana"/>
                <w:sz w:val="20"/>
                <w:szCs w:val="20"/>
              </w:rPr>
            </w:pPr>
          </w:p>
          <w:p w14:paraId="62AA5554" w14:textId="5EFD6C20" w:rsidR="00E53BFB" w:rsidRPr="00963486" w:rsidRDefault="00E53BFB" w:rsidP="00E53BFB">
            <w:pPr>
              <w:spacing w:line="276" w:lineRule="auto"/>
              <w:jc w:val="both"/>
              <w:rPr>
                <w:rFonts w:ascii="Verdana" w:hAnsi="Verdana"/>
                <w:sz w:val="20"/>
                <w:szCs w:val="20"/>
              </w:rPr>
            </w:pPr>
            <w:r>
              <w:rPr>
                <w:rFonts w:ascii="Verdana" w:hAnsi="Verdana"/>
                <w:sz w:val="20"/>
                <w:szCs w:val="20"/>
              </w:rPr>
              <w:lastRenderedPageBreak/>
              <w:t xml:space="preserve">European Commission: </w:t>
            </w:r>
            <w:r w:rsidRPr="00E53BFB">
              <w:rPr>
                <w:rFonts w:ascii="Verdana" w:hAnsi="Verdana"/>
                <w:sz w:val="20"/>
                <w:szCs w:val="20"/>
              </w:rPr>
              <w:t xml:space="preserve">SAFE | Security Action for Europe, </w:t>
            </w:r>
            <w:hyperlink r:id="rId29" w:history="1">
              <w:r w:rsidR="00456B06" w:rsidRPr="00915BCC">
                <w:rPr>
                  <w:rStyle w:val="Hiperhivatkozs"/>
                  <w:rFonts w:ascii="Verdana" w:hAnsi="Verdana"/>
                  <w:sz w:val="20"/>
                  <w:szCs w:val="20"/>
                </w:rPr>
                <w:t>https://defence-industry-space.ec.europa.eu/eu-defence-industry/safe-security-action-europe_en</w:t>
              </w:r>
            </w:hyperlink>
          </w:p>
        </w:tc>
      </w:tr>
      <w:tr w:rsidR="001F6A15" w:rsidRPr="00963486" w14:paraId="7A34209B" w14:textId="5528D7A7" w:rsidTr="00F9639E">
        <w:tc>
          <w:tcPr>
            <w:tcW w:w="992" w:type="dxa"/>
            <w:vAlign w:val="center"/>
          </w:tcPr>
          <w:p w14:paraId="42C054C3" w14:textId="17F3C6CF" w:rsidR="001F6A15" w:rsidRPr="00764422" w:rsidRDefault="001F6A15" w:rsidP="00764422">
            <w:pPr>
              <w:pStyle w:val="Listaszerbekezds"/>
              <w:numPr>
                <w:ilvl w:val="0"/>
                <w:numId w:val="14"/>
              </w:numPr>
              <w:tabs>
                <w:tab w:val="left" w:pos="375"/>
              </w:tabs>
              <w:spacing w:line="276" w:lineRule="auto"/>
              <w:rPr>
                <w:rFonts w:ascii="Verdana" w:hAnsi="Verdana"/>
                <w:sz w:val="20"/>
                <w:szCs w:val="20"/>
              </w:rPr>
            </w:pPr>
          </w:p>
        </w:tc>
        <w:tc>
          <w:tcPr>
            <w:tcW w:w="5528" w:type="dxa"/>
          </w:tcPr>
          <w:p w14:paraId="103FC9F9" w14:textId="36905152" w:rsidR="001F6A15" w:rsidRPr="004112CD" w:rsidRDefault="00E025D0" w:rsidP="001F6A15">
            <w:pPr>
              <w:spacing w:line="276" w:lineRule="auto"/>
              <w:jc w:val="both"/>
              <w:rPr>
                <w:rFonts w:ascii="Verdana" w:hAnsi="Verdana"/>
                <w:sz w:val="20"/>
                <w:szCs w:val="20"/>
                <w:highlight w:val="yellow"/>
              </w:rPr>
            </w:pPr>
            <w:r w:rsidRPr="00E025D0">
              <w:rPr>
                <w:rFonts w:ascii="Verdana" w:hAnsi="Verdana"/>
                <w:sz w:val="20"/>
                <w:szCs w:val="20"/>
              </w:rPr>
              <w:t>Magyarország hozzájárulása a Nemzetközi (NATO, EU, ENSZ) missziókhoz és műveletekhez (létszámok, történetiség, egy konkrét példa részletesebb bemutatása).</w:t>
            </w:r>
          </w:p>
        </w:tc>
        <w:tc>
          <w:tcPr>
            <w:tcW w:w="7372" w:type="dxa"/>
            <w:shd w:val="pct5" w:color="auto" w:fill="auto"/>
          </w:tcPr>
          <w:p w14:paraId="3A14079B" w14:textId="77777777" w:rsidR="00690D30" w:rsidRDefault="00E025D0" w:rsidP="00E025D0">
            <w:pPr>
              <w:spacing w:line="276" w:lineRule="auto"/>
              <w:jc w:val="both"/>
              <w:rPr>
                <w:rFonts w:ascii="Verdana" w:hAnsi="Verdana"/>
                <w:sz w:val="20"/>
                <w:szCs w:val="20"/>
              </w:rPr>
            </w:pPr>
            <w:r w:rsidRPr="00E025D0">
              <w:rPr>
                <w:rFonts w:ascii="Verdana" w:hAnsi="Verdana"/>
                <w:sz w:val="20"/>
                <w:szCs w:val="20"/>
              </w:rPr>
              <w:t>Szenes</w:t>
            </w:r>
            <w:r w:rsidR="00690D30">
              <w:rPr>
                <w:rFonts w:ascii="Verdana" w:hAnsi="Verdana"/>
                <w:sz w:val="20"/>
                <w:szCs w:val="20"/>
              </w:rPr>
              <w:t>,</w:t>
            </w:r>
            <w:r w:rsidRPr="00E025D0">
              <w:rPr>
                <w:rFonts w:ascii="Verdana" w:hAnsi="Verdana"/>
                <w:sz w:val="20"/>
                <w:szCs w:val="20"/>
              </w:rPr>
              <w:t xml:space="preserve"> Z</w:t>
            </w:r>
            <w:r w:rsidR="00690D30">
              <w:rPr>
                <w:rFonts w:ascii="Verdana" w:hAnsi="Verdana"/>
                <w:sz w:val="20"/>
                <w:szCs w:val="20"/>
              </w:rPr>
              <w:t>.</w:t>
            </w:r>
            <w:r w:rsidRPr="00E025D0">
              <w:rPr>
                <w:rFonts w:ascii="Verdana" w:hAnsi="Verdana"/>
                <w:sz w:val="20"/>
                <w:szCs w:val="20"/>
              </w:rPr>
              <w:t xml:space="preserve"> Honvédelem – védelempolitika; Kormányzati tanulmányok, Nemzeti Közszolgálati Egyetem, Közigazgatási Továbbképzési Intézet, 2025. 57-61. o. </w:t>
            </w:r>
          </w:p>
          <w:p w14:paraId="38D14858" w14:textId="61B939B1" w:rsidR="00E025D0" w:rsidRDefault="00000000" w:rsidP="00E025D0">
            <w:pPr>
              <w:spacing w:line="276" w:lineRule="auto"/>
              <w:jc w:val="both"/>
              <w:rPr>
                <w:rFonts w:ascii="Verdana" w:hAnsi="Verdana"/>
                <w:sz w:val="20"/>
                <w:szCs w:val="20"/>
              </w:rPr>
            </w:pPr>
            <w:hyperlink r:id="rId30" w:history="1">
              <w:r w:rsidR="00690D30" w:rsidRPr="002B3271">
                <w:rPr>
                  <w:rStyle w:val="Hiperhivatkozs"/>
                  <w:rFonts w:ascii="Verdana" w:hAnsi="Verdana"/>
                  <w:sz w:val="20"/>
                  <w:szCs w:val="20"/>
                </w:rPr>
                <w:t>https://tudasportal.uni-nke.hu/xmlui/handle/20.500.12944/106119?key=Honv%C3%A9delem%20%C3%A9s%20v%C3%A9delempolitika%202017</w:t>
              </w:r>
            </w:hyperlink>
          </w:p>
          <w:p w14:paraId="6A69D03F" w14:textId="77777777" w:rsidR="00690D30" w:rsidRPr="00E025D0" w:rsidRDefault="00690D30" w:rsidP="00E025D0">
            <w:pPr>
              <w:spacing w:line="276" w:lineRule="auto"/>
              <w:jc w:val="both"/>
              <w:rPr>
                <w:rFonts w:ascii="Verdana" w:hAnsi="Verdana"/>
                <w:sz w:val="20"/>
                <w:szCs w:val="20"/>
              </w:rPr>
            </w:pPr>
          </w:p>
          <w:p w14:paraId="4FD123CC" w14:textId="44FDAED7" w:rsidR="00E025D0" w:rsidRDefault="00E025D0" w:rsidP="00E025D0">
            <w:pPr>
              <w:spacing w:line="276" w:lineRule="auto"/>
              <w:jc w:val="both"/>
              <w:rPr>
                <w:rFonts w:ascii="Verdana" w:hAnsi="Verdana"/>
                <w:sz w:val="20"/>
                <w:szCs w:val="20"/>
              </w:rPr>
            </w:pPr>
            <w:r w:rsidRPr="00E025D0">
              <w:rPr>
                <w:rFonts w:ascii="Verdana" w:hAnsi="Verdana"/>
                <w:sz w:val="20"/>
                <w:szCs w:val="20"/>
              </w:rPr>
              <w:t>Szenes</w:t>
            </w:r>
            <w:r w:rsidR="00690D30">
              <w:rPr>
                <w:rFonts w:ascii="Verdana" w:hAnsi="Verdana"/>
                <w:sz w:val="20"/>
                <w:szCs w:val="20"/>
              </w:rPr>
              <w:t>,</w:t>
            </w:r>
            <w:r w:rsidRPr="00E025D0">
              <w:rPr>
                <w:rFonts w:ascii="Verdana" w:hAnsi="Verdana"/>
                <w:sz w:val="20"/>
                <w:szCs w:val="20"/>
              </w:rPr>
              <w:t xml:space="preserve"> Z</w:t>
            </w:r>
            <w:r w:rsidR="00690D30">
              <w:rPr>
                <w:rFonts w:ascii="Verdana" w:hAnsi="Verdana"/>
                <w:sz w:val="20"/>
                <w:szCs w:val="20"/>
              </w:rPr>
              <w:t>. &amp;</w:t>
            </w:r>
            <w:r w:rsidRPr="00E025D0">
              <w:rPr>
                <w:rFonts w:ascii="Verdana" w:hAnsi="Verdana"/>
                <w:sz w:val="20"/>
                <w:szCs w:val="20"/>
              </w:rPr>
              <w:t xml:space="preserve"> Siposné</w:t>
            </w:r>
            <w:r w:rsidR="00690D30">
              <w:rPr>
                <w:rFonts w:ascii="Verdana" w:hAnsi="Verdana"/>
                <w:sz w:val="20"/>
                <w:szCs w:val="20"/>
              </w:rPr>
              <w:t>,</w:t>
            </w:r>
            <w:r w:rsidRPr="00E025D0">
              <w:rPr>
                <w:rFonts w:ascii="Verdana" w:hAnsi="Verdana"/>
                <w:sz w:val="20"/>
                <w:szCs w:val="20"/>
              </w:rPr>
              <w:t xml:space="preserve"> Kecskeméthy</w:t>
            </w:r>
            <w:r w:rsidR="00690D30">
              <w:rPr>
                <w:rFonts w:ascii="Verdana" w:hAnsi="Verdana"/>
                <w:sz w:val="20"/>
                <w:szCs w:val="20"/>
              </w:rPr>
              <w:t>,</w:t>
            </w:r>
            <w:r w:rsidRPr="00E025D0">
              <w:rPr>
                <w:rFonts w:ascii="Verdana" w:hAnsi="Verdana"/>
                <w:sz w:val="20"/>
                <w:szCs w:val="20"/>
              </w:rPr>
              <w:t xml:space="preserve"> K</w:t>
            </w:r>
            <w:r w:rsidR="00690D30">
              <w:rPr>
                <w:rFonts w:ascii="Verdana" w:hAnsi="Verdana"/>
                <w:sz w:val="20"/>
                <w:szCs w:val="20"/>
              </w:rPr>
              <w:t>.</w:t>
            </w:r>
            <w:r w:rsidRPr="00E025D0">
              <w:rPr>
                <w:rFonts w:ascii="Verdana" w:hAnsi="Verdana"/>
                <w:sz w:val="20"/>
                <w:szCs w:val="20"/>
              </w:rPr>
              <w:t xml:space="preserve"> NATO 4.0 és Magyarország / 20 év tagság – 30 év együttműködés. Zrínyi Kiadó 2019, ISBN: 9789633277706 </w:t>
            </w:r>
          </w:p>
          <w:p w14:paraId="72C8146D" w14:textId="77777777" w:rsidR="00690D30" w:rsidRPr="00E025D0" w:rsidRDefault="00690D30" w:rsidP="00E025D0">
            <w:pPr>
              <w:spacing w:line="276" w:lineRule="auto"/>
              <w:jc w:val="both"/>
              <w:rPr>
                <w:rFonts w:ascii="Verdana" w:hAnsi="Verdana"/>
                <w:sz w:val="20"/>
                <w:szCs w:val="20"/>
              </w:rPr>
            </w:pPr>
          </w:p>
          <w:p w14:paraId="1AE606C0" w14:textId="434462F7" w:rsidR="001F6A15" w:rsidRPr="00FB620A" w:rsidRDefault="00E025D0" w:rsidP="001F6A15">
            <w:pPr>
              <w:spacing w:line="276" w:lineRule="auto"/>
              <w:jc w:val="both"/>
              <w:rPr>
                <w:rFonts w:ascii="Verdana" w:hAnsi="Verdana"/>
                <w:sz w:val="20"/>
                <w:szCs w:val="20"/>
              </w:rPr>
            </w:pPr>
            <w:r w:rsidRPr="00E025D0">
              <w:rPr>
                <w:rFonts w:ascii="Verdana" w:hAnsi="Verdana"/>
                <w:sz w:val="20"/>
                <w:szCs w:val="20"/>
              </w:rPr>
              <w:t>Molnár Anna: Nemzetközi (biztonsági) szervezetek: In: Hausner, Gábor (szerk.) Honvédelmi alapismeretek, Budapest, Magyarország : Ludovika Egyetemi Kiadó (2026) 290 p. pp. 79-103. p.</w:t>
            </w:r>
          </w:p>
        </w:tc>
      </w:tr>
      <w:tr w:rsidR="001F6A15" w:rsidRPr="00963486" w14:paraId="2783B921" w14:textId="059DA881" w:rsidTr="00F9639E">
        <w:tc>
          <w:tcPr>
            <w:tcW w:w="992" w:type="dxa"/>
            <w:vAlign w:val="center"/>
          </w:tcPr>
          <w:p w14:paraId="481665EE" w14:textId="6C66C83F" w:rsidR="001F6A15" w:rsidRPr="00764422" w:rsidRDefault="001F6A15" w:rsidP="00764422">
            <w:pPr>
              <w:pStyle w:val="Listaszerbekezds"/>
              <w:numPr>
                <w:ilvl w:val="0"/>
                <w:numId w:val="14"/>
              </w:numPr>
              <w:tabs>
                <w:tab w:val="left" w:pos="375"/>
              </w:tabs>
              <w:spacing w:line="276" w:lineRule="auto"/>
              <w:rPr>
                <w:rFonts w:ascii="Verdana" w:hAnsi="Verdana"/>
                <w:sz w:val="20"/>
                <w:szCs w:val="20"/>
              </w:rPr>
            </w:pPr>
          </w:p>
        </w:tc>
        <w:tc>
          <w:tcPr>
            <w:tcW w:w="5528" w:type="dxa"/>
          </w:tcPr>
          <w:p w14:paraId="3CD3E1A1" w14:textId="42614CF1" w:rsidR="001F6A15" w:rsidRPr="000D0B5A" w:rsidRDefault="00E025D0" w:rsidP="001F6A15">
            <w:pPr>
              <w:spacing w:line="276" w:lineRule="auto"/>
              <w:jc w:val="both"/>
              <w:rPr>
                <w:rFonts w:ascii="Verdana" w:hAnsi="Verdana"/>
                <w:sz w:val="20"/>
                <w:szCs w:val="20"/>
              </w:rPr>
            </w:pPr>
            <w:r w:rsidRPr="00E025D0">
              <w:rPr>
                <w:rFonts w:ascii="Verdana" w:hAnsi="Verdana"/>
                <w:sz w:val="20"/>
                <w:szCs w:val="20"/>
              </w:rPr>
              <w:t>Az Európai Unió bővítési folyamata és hatása az európai biztonságra</w:t>
            </w:r>
          </w:p>
        </w:tc>
        <w:tc>
          <w:tcPr>
            <w:tcW w:w="7372" w:type="dxa"/>
            <w:shd w:val="pct5" w:color="auto" w:fill="auto"/>
          </w:tcPr>
          <w:p w14:paraId="690F1946" w14:textId="4EB8701F" w:rsidR="00E025D0" w:rsidRDefault="00E025D0" w:rsidP="00E025D0">
            <w:pPr>
              <w:rPr>
                <w:rFonts w:ascii="Verdana" w:hAnsi="Verdana"/>
                <w:sz w:val="20"/>
                <w:szCs w:val="20"/>
              </w:rPr>
            </w:pPr>
            <w:r w:rsidRPr="00E025D0">
              <w:rPr>
                <w:rFonts w:ascii="Verdana" w:hAnsi="Verdana"/>
                <w:sz w:val="20"/>
                <w:szCs w:val="20"/>
              </w:rPr>
              <w:t xml:space="preserve">Ördögh Tibor (szerk.): Az Európai Unió szakpolitikai rendszere (Ludovika Egyetemi Kiadó, 2022). </w:t>
            </w:r>
            <w:hyperlink r:id="rId31" w:history="1">
              <w:r w:rsidR="00690D30" w:rsidRPr="002B3271">
                <w:rPr>
                  <w:rStyle w:val="Hiperhivatkozs"/>
                  <w:rFonts w:ascii="Verdana" w:hAnsi="Verdana"/>
                  <w:sz w:val="20"/>
                  <w:szCs w:val="20"/>
                </w:rPr>
                <w:t>https://openaccess.ludovika.hu/nke/catalog/view/120/1075/2661</w:t>
              </w:r>
            </w:hyperlink>
          </w:p>
          <w:p w14:paraId="380CDAE6" w14:textId="77777777" w:rsidR="00690D30" w:rsidRPr="00E025D0" w:rsidRDefault="00690D30" w:rsidP="00E025D0">
            <w:pPr>
              <w:rPr>
                <w:rFonts w:ascii="Verdana" w:hAnsi="Verdana"/>
                <w:sz w:val="20"/>
                <w:szCs w:val="20"/>
              </w:rPr>
            </w:pPr>
          </w:p>
          <w:p w14:paraId="4C7E6DF9" w14:textId="77777777" w:rsidR="00690D30" w:rsidRDefault="00E025D0" w:rsidP="00E025D0">
            <w:pPr>
              <w:spacing w:after="160" w:line="259" w:lineRule="auto"/>
              <w:rPr>
                <w:rFonts w:ascii="Verdana" w:hAnsi="Verdana"/>
                <w:sz w:val="20"/>
                <w:szCs w:val="20"/>
              </w:rPr>
            </w:pPr>
            <w:r w:rsidRPr="00E025D0">
              <w:rPr>
                <w:rFonts w:ascii="Verdana" w:hAnsi="Verdana"/>
                <w:sz w:val="20"/>
                <w:szCs w:val="20"/>
              </w:rPr>
              <w:t>Molnár, A. (2018). Az Európai Unió külkapcsolati rendszere és eszközei. Dialóg Campus Kiadó. ISBN:978-615-5877-06-3</w:t>
            </w:r>
          </w:p>
          <w:p w14:paraId="40FE3B6A" w14:textId="77777777" w:rsidR="00690D30" w:rsidRDefault="00000000" w:rsidP="00E025D0">
            <w:pPr>
              <w:spacing w:after="160" w:line="259" w:lineRule="auto"/>
              <w:rPr>
                <w:rStyle w:val="Hiperhivatkozs"/>
                <w:rFonts w:ascii="Verdana" w:hAnsi="Verdana"/>
                <w:sz w:val="20"/>
                <w:szCs w:val="20"/>
              </w:rPr>
            </w:pPr>
            <w:hyperlink r:id="rId32" w:history="1">
              <w:r w:rsidR="00690D30" w:rsidRPr="002B3271">
                <w:rPr>
                  <w:rStyle w:val="Hiperhivatkozs"/>
                  <w:rFonts w:ascii="Verdana" w:hAnsi="Verdana"/>
                  <w:sz w:val="20"/>
                  <w:szCs w:val="20"/>
                </w:rPr>
                <w:t>https://real.mtak.hu/88071/1/web_PDF_Az_Europai_Unio_kulkapcsolati_rendszere.pdf</w:t>
              </w:r>
            </w:hyperlink>
          </w:p>
          <w:p w14:paraId="775E5E56" w14:textId="77777777" w:rsidR="0051463F" w:rsidRDefault="0051463F" w:rsidP="00E025D0">
            <w:pPr>
              <w:spacing w:after="160" w:line="259" w:lineRule="auto"/>
              <w:rPr>
                <w:rStyle w:val="Hiperhivatkozs"/>
              </w:rPr>
            </w:pPr>
          </w:p>
          <w:p w14:paraId="508479DE" w14:textId="77777777" w:rsidR="0051463F" w:rsidRDefault="0051463F" w:rsidP="00E025D0">
            <w:pPr>
              <w:spacing w:after="160" w:line="259" w:lineRule="auto"/>
              <w:rPr>
                <w:rStyle w:val="Hiperhivatkozs"/>
              </w:rPr>
            </w:pPr>
          </w:p>
          <w:p w14:paraId="22E28F19" w14:textId="77777777" w:rsidR="0051463F" w:rsidRDefault="0051463F" w:rsidP="00E025D0">
            <w:pPr>
              <w:spacing w:after="160" w:line="259" w:lineRule="auto"/>
              <w:rPr>
                <w:rStyle w:val="Hiperhivatkozs"/>
              </w:rPr>
            </w:pPr>
          </w:p>
          <w:p w14:paraId="0C560B8C" w14:textId="319566A3" w:rsidR="0051463F" w:rsidRPr="00690D30" w:rsidRDefault="0051463F" w:rsidP="00E025D0">
            <w:pPr>
              <w:spacing w:after="160" w:line="259" w:lineRule="auto"/>
              <w:rPr>
                <w:rFonts w:ascii="Verdana" w:hAnsi="Verdana"/>
                <w:sz w:val="20"/>
                <w:szCs w:val="20"/>
              </w:rPr>
            </w:pPr>
          </w:p>
        </w:tc>
      </w:tr>
      <w:tr w:rsidR="00BF5B63" w:rsidRPr="00963486" w14:paraId="652527C3" w14:textId="77777777" w:rsidTr="007B7C37">
        <w:tc>
          <w:tcPr>
            <w:tcW w:w="13892" w:type="dxa"/>
            <w:gridSpan w:val="3"/>
            <w:shd w:val="clear" w:color="auto" w:fill="D0CECE" w:themeFill="background2" w:themeFillShade="E6"/>
            <w:vAlign w:val="center"/>
          </w:tcPr>
          <w:p w14:paraId="69E2A2FF" w14:textId="77777777" w:rsidR="007B7C37" w:rsidRDefault="007B7C37" w:rsidP="00BF5B63">
            <w:pPr>
              <w:tabs>
                <w:tab w:val="left" w:pos="375"/>
              </w:tabs>
              <w:spacing w:line="276" w:lineRule="auto"/>
              <w:ind w:left="360"/>
              <w:jc w:val="center"/>
              <w:rPr>
                <w:rFonts w:ascii="Verdana" w:hAnsi="Verdana"/>
                <w:b/>
                <w:bCs/>
                <w:sz w:val="20"/>
                <w:szCs w:val="20"/>
              </w:rPr>
            </w:pPr>
          </w:p>
          <w:p w14:paraId="180575BB" w14:textId="47C19E4C" w:rsidR="00BF5B63" w:rsidRPr="00BF5B63" w:rsidRDefault="00BF5B63" w:rsidP="00BF5B63">
            <w:pPr>
              <w:tabs>
                <w:tab w:val="left" w:pos="375"/>
              </w:tabs>
              <w:spacing w:line="276" w:lineRule="auto"/>
              <w:ind w:left="360"/>
              <w:jc w:val="center"/>
              <w:rPr>
                <w:rFonts w:ascii="Verdana" w:hAnsi="Verdana"/>
                <w:b/>
                <w:bCs/>
                <w:sz w:val="20"/>
                <w:szCs w:val="20"/>
              </w:rPr>
            </w:pPr>
            <w:r w:rsidRPr="00BF5B63">
              <w:rPr>
                <w:rFonts w:ascii="Verdana" w:hAnsi="Verdana"/>
                <w:b/>
                <w:bCs/>
                <w:sz w:val="20"/>
                <w:szCs w:val="20"/>
              </w:rPr>
              <w:t>Nemzetközi és magyar védelempolitika</w:t>
            </w:r>
          </w:p>
          <w:p w14:paraId="50E10FBA" w14:textId="77777777" w:rsidR="00BF5B63" w:rsidRPr="00E025D0" w:rsidRDefault="00BF5B63" w:rsidP="00E025D0">
            <w:pPr>
              <w:rPr>
                <w:rFonts w:ascii="Verdana" w:hAnsi="Verdana"/>
                <w:sz w:val="20"/>
                <w:szCs w:val="20"/>
              </w:rPr>
            </w:pPr>
          </w:p>
        </w:tc>
      </w:tr>
      <w:tr w:rsidR="00BF5B63" w:rsidRPr="00963486" w14:paraId="205ADE22" w14:textId="77777777" w:rsidTr="00F9639E">
        <w:tc>
          <w:tcPr>
            <w:tcW w:w="992" w:type="dxa"/>
            <w:vAlign w:val="center"/>
          </w:tcPr>
          <w:p w14:paraId="706830E2" w14:textId="77777777" w:rsidR="00BF5B63" w:rsidRDefault="00BF5B63" w:rsidP="002C747D">
            <w:pPr>
              <w:tabs>
                <w:tab w:val="left" w:pos="37"/>
              </w:tabs>
              <w:spacing w:line="276" w:lineRule="auto"/>
              <w:ind w:left="360" w:hanging="323"/>
              <w:rPr>
                <w:rFonts w:ascii="Verdana" w:hAnsi="Verdana"/>
                <w:sz w:val="20"/>
                <w:szCs w:val="20"/>
              </w:rPr>
            </w:pPr>
          </w:p>
        </w:tc>
        <w:tc>
          <w:tcPr>
            <w:tcW w:w="5528" w:type="dxa"/>
          </w:tcPr>
          <w:p w14:paraId="67994DD2" w14:textId="77777777" w:rsidR="00BF5B63" w:rsidRDefault="00BF5B63" w:rsidP="00BF5B63">
            <w:pPr>
              <w:spacing w:line="276" w:lineRule="auto"/>
              <w:jc w:val="both"/>
              <w:rPr>
                <w:rFonts w:ascii="Verdana" w:hAnsi="Verdana"/>
                <w:b/>
                <w:bCs/>
                <w:sz w:val="20"/>
                <w:szCs w:val="20"/>
              </w:rPr>
            </w:pPr>
            <w:r w:rsidRPr="00963486">
              <w:rPr>
                <w:rFonts w:ascii="Verdana" w:hAnsi="Verdana"/>
                <w:b/>
                <w:bCs/>
                <w:sz w:val="20"/>
                <w:szCs w:val="20"/>
              </w:rPr>
              <w:t>Felkészülési kérdések</w:t>
            </w:r>
          </w:p>
          <w:p w14:paraId="68284A2E" w14:textId="7D44D7AF" w:rsidR="007B7C37" w:rsidRPr="00E025D0" w:rsidRDefault="007B7C37" w:rsidP="00BF5B63">
            <w:pPr>
              <w:spacing w:line="276" w:lineRule="auto"/>
              <w:jc w:val="both"/>
              <w:rPr>
                <w:rFonts w:ascii="Verdana" w:hAnsi="Verdana"/>
                <w:sz w:val="20"/>
                <w:szCs w:val="20"/>
              </w:rPr>
            </w:pPr>
          </w:p>
        </w:tc>
        <w:tc>
          <w:tcPr>
            <w:tcW w:w="7372" w:type="dxa"/>
            <w:tcBorders>
              <w:bottom w:val="single" w:sz="4" w:space="0" w:color="auto"/>
            </w:tcBorders>
            <w:shd w:val="pct5" w:color="auto" w:fill="auto"/>
          </w:tcPr>
          <w:p w14:paraId="6CB2BF1E" w14:textId="551342A5" w:rsidR="00BF5B63" w:rsidRPr="00E025D0" w:rsidRDefault="00BF5B63" w:rsidP="00BF5B63">
            <w:pPr>
              <w:rPr>
                <w:rFonts w:ascii="Verdana" w:hAnsi="Verdana"/>
                <w:sz w:val="20"/>
                <w:szCs w:val="20"/>
              </w:rPr>
            </w:pPr>
            <w:r w:rsidRPr="00963486">
              <w:rPr>
                <w:rFonts w:ascii="Verdana" w:hAnsi="Verdana"/>
                <w:b/>
                <w:bCs/>
                <w:sz w:val="20"/>
                <w:szCs w:val="20"/>
              </w:rPr>
              <w:t>A felkészülést segítő szakirodalom</w:t>
            </w:r>
          </w:p>
        </w:tc>
      </w:tr>
      <w:tr w:rsidR="00764422" w:rsidRPr="00963486" w14:paraId="301589ED" w14:textId="77777777" w:rsidTr="00F9639E">
        <w:tc>
          <w:tcPr>
            <w:tcW w:w="992" w:type="dxa"/>
            <w:vAlign w:val="center"/>
          </w:tcPr>
          <w:p w14:paraId="030B65C7" w14:textId="77777777" w:rsidR="00764422" w:rsidRPr="00712FAB" w:rsidRDefault="00764422" w:rsidP="00764422">
            <w:pPr>
              <w:pStyle w:val="Listaszerbekezds"/>
              <w:numPr>
                <w:ilvl w:val="0"/>
                <w:numId w:val="36"/>
              </w:numPr>
              <w:tabs>
                <w:tab w:val="left" w:pos="171"/>
              </w:tabs>
              <w:spacing w:line="276" w:lineRule="auto"/>
              <w:jc w:val="both"/>
              <w:rPr>
                <w:rFonts w:ascii="Verdana" w:hAnsi="Verdana"/>
                <w:sz w:val="20"/>
                <w:szCs w:val="20"/>
              </w:rPr>
            </w:pPr>
          </w:p>
        </w:tc>
        <w:tc>
          <w:tcPr>
            <w:tcW w:w="5528" w:type="dxa"/>
          </w:tcPr>
          <w:p w14:paraId="063C68F8" w14:textId="77777777" w:rsidR="00764422" w:rsidRPr="00712FAB" w:rsidRDefault="00764422" w:rsidP="00764422">
            <w:pPr>
              <w:rPr>
                <w:rFonts w:ascii="Verdana" w:hAnsi="Verdana"/>
                <w:sz w:val="20"/>
                <w:szCs w:val="20"/>
              </w:rPr>
            </w:pPr>
            <w:r w:rsidRPr="00712FAB">
              <w:rPr>
                <w:rFonts w:ascii="Verdana" w:hAnsi="Verdana"/>
                <w:sz w:val="20"/>
                <w:szCs w:val="20"/>
              </w:rPr>
              <w:t>A nemzetközi katonai biztonság jellemzői. Új háborús elméletek. A hibrid hadviselés jellemzői.</w:t>
            </w:r>
          </w:p>
          <w:p w14:paraId="674C33C5" w14:textId="24BF1239" w:rsidR="00764422" w:rsidRPr="00E025D0" w:rsidRDefault="00764422" w:rsidP="00764422">
            <w:pPr>
              <w:spacing w:line="276" w:lineRule="auto"/>
              <w:ind w:left="-681" w:firstLine="709"/>
              <w:jc w:val="both"/>
              <w:rPr>
                <w:rFonts w:ascii="Verdana" w:hAnsi="Verdana"/>
                <w:sz w:val="20"/>
                <w:szCs w:val="20"/>
              </w:rPr>
            </w:pPr>
          </w:p>
        </w:tc>
        <w:tc>
          <w:tcPr>
            <w:tcW w:w="7372" w:type="dxa"/>
            <w:shd w:val="clear" w:color="auto" w:fill="E7E6E6" w:themeFill="background2"/>
          </w:tcPr>
          <w:p w14:paraId="5693A2DF" w14:textId="77777777" w:rsidR="00764422" w:rsidRDefault="00764422" w:rsidP="00764422">
            <w:pPr>
              <w:rPr>
                <w:rFonts w:ascii="Verdana" w:hAnsi="Verdana"/>
                <w:sz w:val="20"/>
                <w:szCs w:val="20"/>
              </w:rPr>
            </w:pPr>
            <w:r w:rsidRPr="00712FAB">
              <w:rPr>
                <w:rFonts w:ascii="Verdana" w:hAnsi="Verdana"/>
                <w:sz w:val="20"/>
                <w:szCs w:val="20"/>
              </w:rPr>
              <w:t>Szenes</w:t>
            </w:r>
            <w:r>
              <w:rPr>
                <w:rFonts w:ascii="Verdana" w:hAnsi="Verdana"/>
                <w:sz w:val="20"/>
                <w:szCs w:val="20"/>
              </w:rPr>
              <w:t>,</w:t>
            </w:r>
            <w:r w:rsidRPr="00712FAB">
              <w:rPr>
                <w:rFonts w:ascii="Verdana" w:hAnsi="Verdana"/>
                <w:sz w:val="20"/>
                <w:szCs w:val="20"/>
              </w:rPr>
              <w:t xml:space="preserve"> Z</w:t>
            </w:r>
            <w:r>
              <w:rPr>
                <w:rFonts w:ascii="Verdana" w:hAnsi="Verdana"/>
                <w:sz w:val="20"/>
                <w:szCs w:val="20"/>
              </w:rPr>
              <w:t>.</w:t>
            </w:r>
            <w:r w:rsidRPr="00712FAB">
              <w:rPr>
                <w:rFonts w:ascii="Verdana" w:hAnsi="Verdana"/>
                <w:sz w:val="20"/>
                <w:szCs w:val="20"/>
              </w:rPr>
              <w:t xml:space="preserve"> Katonai biztonság napjainkban. Új fenyegetések, új háborúk, új elméletek In: Finszter Géza – Sabjanics István (2017): Biztonsági kihívások a 21. században. Dialóg Campus </w:t>
            </w:r>
          </w:p>
          <w:p w14:paraId="78DC285D" w14:textId="77777777" w:rsidR="00764422" w:rsidRDefault="00000000" w:rsidP="00764422">
            <w:pPr>
              <w:rPr>
                <w:rFonts w:ascii="Verdana" w:hAnsi="Verdana"/>
                <w:sz w:val="20"/>
                <w:szCs w:val="20"/>
              </w:rPr>
            </w:pPr>
            <w:hyperlink r:id="rId33" w:history="1">
              <w:r w:rsidR="00764422" w:rsidRPr="002B3271">
                <w:rPr>
                  <w:rStyle w:val="Hiperhivatkozs"/>
                  <w:rFonts w:ascii="Verdana" w:hAnsi="Verdana"/>
                  <w:sz w:val="20"/>
                  <w:szCs w:val="20"/>
                </w:rPr>
                <w:t>https://www.uni-nke.hu/document/uni-nke-hu/3.%20Szenes%20k%C3%B6nyv,%20k%C3%B6nyvr%C3%A9szlet.pdf</w:t>
              </w:r>
            </w:hyperlink>
          </w:p>
          <w:p w14:paraId="31057272" w14:textId="77777777" w:rsidR="00764422" w:rsidRPr="00712FAB" w:rsidRDefault="00764422" w:rsidP="00764422">
            <w:pPr>
              <w:rPr>
                <w:rFonts w:ascii="Verdana" w:hAnsi="Verdana"/>
                <w:sz w:val="20"/>
                <w:szCs w:val="20"/>
              </w:rPr>
            </w:pPr>
          </w:p>
          <w:p w14:paraId="3904403A" w14:textId="77777777" w:rsidR="00764422" w:rsidRDefault="00764422" w:rsidP="00764422">
            <w:pPr>
              <w:rPr>
                <w:rFonts w:ascii="Verdana" w:hAnsi="Verdana"/>
                <w:sz w:val="20"/>
                <w:szCs w:val="20"/>
              </w:rPr>
            </w:pPr>
            <w:r w:rsidRPr="00712FAB">
              <w:rPr>
                <w:rFonts w:ascii="Verdana" w:hAnsi="Verdana"/>
                <w:sz w:val="20"/>
                <w:szCs w:val="20"/>
              </w:rPr>
              <w:t xml:space="preserve">Frank G. Hoffman (2018): Examining Complex Forms of Conflict Gray Zone and Hybrid Challenges. PRISM Volume 7 no. 4 </w:t>
            </w:r>
            <w:hyperlink r:id="rId34" w:history="1">
              <w:r w:rsidRPr="002B3271">
                <w:rPr>
                  <w:rStyle w:val="Hiperhivatkozs"/>
                  <w:rFonts w:ascii="Verdana" w:hAnsi="Verdana"/>
                  <w:sz w:val="20"/>
                  <w:szCs w:val="20"/>
                </w:rPr>
                <w:t>https://ndupress.ndu.edu/Media/News/News-Article-View/Article/1983462/examining-complex-forms-of-conflict-gray-zone-and-hybrid-challenges/</w:t>
              </w:r>
            </w:hyperlink>
          </w:p>
          <w:p w14:paraId="716AFA69" w14:textId="55969EC8" w:rsidR="00764422" w:rsidRPr="00E025D0" w:rsidRDefault="00764422" w:rsidP="00764422">
            <w:pPr>
              <w:rPr>
                <w:rFonts w:ascii="Verdana" w:hAnsi="Verdana"/>
                <w:sz w:val="20"/>
                <w:szCs w:val="20"/>
              </w:rPr>
            </w:pPr>
          </w:p>
        </w:tc>
      </w:tr>
      <w:tr w:rsidR="00764422" w:rsidRPr="00963486" w14:paraId="3C150A80" w14:textId="77777777" w:rsidTr="00F9639E">
        <w:tc>
          <w:tcPr>
            <w:tcW w:w="992" w:type="dxa"/>
            <w:vAlign w:val="center"/>
          </w:tcPr>
          <w:p w14:paraId="023C6C54" w14:textId="77777777" w:rsidR="00764422" w:rsidRPr="00712FAB" w:rsidRDefault="00764422" w:rsidP="00764422">
            <w:pPr>
              <w:pStyle w:val="Listaszerbekezds"/>
              <w:numPr>
                <w:ilvl w:val="0"/>
                <w:numId w:val="36"/>
              </w:numPr>
              <w:tabs>
                <w:tab w:val="left" w:pos="171"/>
                <w:tab w:val="left" w:pos="746"/>
              </w:tabs>
              <w:spacing w:line="276" w:lineRule="auto"/>
              <w:rPr>
                <w:rFonts w:ascii="Verdana" w:hAnsi="Verdana"/>
                <w:sz w:val="20"/>
                <w:szCs w:val="20"/>
              </w:rPr>
            </w:pPr>
          </w:p>
        </w:tc>
        <w:tc>
          <w:tcPr>
            <w:tcW w:w="5528" w:type="dxa"/>
          </w:tcPr>
          <w:p w14:paraId="63148E15" w14:textId="7320CF7A" w:rsidR="00764422" w:rsidRPr="00E025D0" w:rsidRDefault="00764422" w:rsidP="00764422">
            <w:pPr>
              <w:spacing w:line="276" w:lineRule="auto"/>
              <w:jc w:val="both"/>
              <w:rPr>
                <w:rFonts w:ascii="Verdana" w:hAnsi="Verdana"/>
                <w:sz w:val="20"/>
                <w:szCs w:val="20"/>
              </w:rPr>
            </w:pPr>
            <w:r w:rsidRPr="00712FAB">
              <w:rPr>
                <w:rFonts w:ascii="Verdana" w:hAnsi="Verdana"/>
                <w:sz w:val="20"/>
                <w:szCs w:val="20"/>
              </w:rPr>
              <w:t>A jövő biztonsági környezete és a jövő háborúja</w:t>
            </w:r>
          </w:p>
        </w:tc>
        <w:tc>
          <w:tcPr>
            <w:tcW w:w="7372" w:type="dxa"/>
            <w:shd w:val="clear" w:color="auto" w:fill="E7E6E6" w:themeFill="background2"/>
          </w:tcPr>
          <w:p w14:paraId="269BA4FB" w14:textId="4CC4766D" w:rsidR="00764422" w:rsidRPr="00E025D0" w:rsidRDefault="00764422" w:rsidP="00764422">
            <w:pPr>
              <w:rPr>
                <w:rFonts w:ascii="Verdana" w:hAnsi="Verdana"/>
                <w:sz w:val="20"/>
                <w:szCs w:val="20"/>
              </w:rPr>
            </w:pPr>
            <w:r w:rsidRPr="00712FAB">
              <w:rPr>
                <w:rFonts w:ascii="Verdana" w:hAnsi="Verdana"/>
                <w:sz w:val="20"/>
                <w:szCs w:val="20"/>
              </w:rPr>
              <w:t>Kaiser</w:t>
            </w:r>
            <w:r>
              <w:rPr>
                <w:rFonts w:ascii="Verdana" w:hAnsi="Verdana"/>
                <w:sz w:val="20"/>
                <w:szCs w:val="20"/>
              </w:rPr>
              <w:t>,</w:t>
            </w:r>
            <w:r w:rsidRPr="00712FAB">
              <w:rPr>
                <w:rFonts w:ascii="Verdana" w:hAnsi="Verdana"/>
                <w:sz w:val="20"/>
                <w:szCs w:val="20"/>
              </w:rPr>
              <w:t xml:space="preserve"> F</w:t>
            </w:r>
            <w:r>
              <w:rPr>
                <w:rFonts w:ascii="Verdana" w:hAnsi="Verdana"/>
                <w:sz w:val="20"/>
                <w:szCs w:val="20"/>
              </w:rPr>
              <w:t>.</w:t>
            </w:r>
            <w:r w:rsidRPr="00712FAB">
              <w:rPr>
                <w:rFonts w:ascii="Verdana" w:hAnsi="Verdana"/>
                <w:sz w:val="20"/>
                <w:szCs w:val="20"/>
              </w:rPr>
              <w:t xml:space="preserve"> – Máté</w:t>
            </w:r>
            <w:r>
              <w:rPr>
                <w:rFonts w:ascii="Verdana" w:hAnsi="Verdana"/>
                <w:sz w:val="20"/>
                <w:szCs w:val="20"/>
              </w:rPr>
              <w:t>,</w:t>
            </w:r>
            <w:r w:rsidRPr="00712FAB">
              <w:rPr>
                <w:rFonts w:ascii="Verdana" w:hAnsi="Verdana"/>
                <w:sz w:val="20"/>
                <w:szCs w:val="20"/>
              </w:rPr>
              <w:t xml:space="preserve"> K</w:t>
            </w:r>
            <w:r>
              <w:rPr>
                <w:rFonts w:ascii="Verdana" w:hAnsi="Verdana"/>
                <w:sz w:val="20"/>
                <w:szCs w:val="20"/>
              </w:rPr>
              <w:t>.</w:t>
            </w:r>
            <w:r w:rsidRPr="00712FAB">
              <w:rPr>
                <w:rFonts w:ascii="Verdana" w:hAnsi="Verdana"/>
                <w:sz w:val="20"/>
                <w:szCs w:val="20"/>
              </w:rPr>
              <w:t>– Mészáros</w:t>
            </w:r>
            <w:r>
              <w:rPr>
                <w:rFonts w:ascii="Verdana" w:hAnsi="Verdana"/>
                <w:sz w:val="20"/>
                <w:szCs w:val="20"/>
              </w:rPr>
              <w:t>,</w:t>
            </w:r>
            <w:r w:rsidRPr="00712FAB">
              <w:rPr>
                <w:rFonts w:ascii="Verdana" w:hAnsi="Verdana"/>
                <w:sz w:val="20"/>
                <w:szCs w:val="20"/>
              </w:rPr>
              <w:t xml:space="preserve"> G</w:t>
            </w:r>
            <w:r>
              <w:rPr>
                <w:rFonts w:ascii="Verdana" w:hAnsi="Verdana"/>
                <w:sz w:val="20"/>
                <w:szCs w:val="20"/>
              </w:rPr>
              <w:t>.</w:t>
            </w:r>
            <w:r w:rsidRPr="00712FAB">
              <w:rPr>
                <w:rFonts w:ascii="Verdana" w:hAnsi="Verdana"/>
                <w:sz w:val="20"/>
                <w:szCs w:val="20"/>
              </w:rPr>
              <w:t xml:space="preserve"> – Németh</w:t>
            </w:r>
            <w:r>
              <w:rPr>
                <w:rFonts w:ascii="Verdana" w:hAnsi="Verdana"/>
                <w:sz w:val="20"/>
                <w:szCs w:val="20"/>
              </w:rPr>
              <w:t>,</w:t>
            </w:r>
            <w:r w:rsidRPr="00712FAB">
              <w:rPr>
                <w:rFonts w:ascii="Verdana" w:hAnsi="Verdana"/>
                <w:sz w:val="20"/>
                <w:szCs w:val="20"/>
              </w:rPr>
              <w:t xml:space="preserve"> G</w:t>
            </w:r>
            <w:r>
              <w:rPr>
                <w:rFonts w:ascii="Verdana" w:hAnsi="Verdana"/>
                <w:sz w:val="20"/>
                <w:szCs w:val="20"/>
              </w:rPr>
              <w:t>.</w:t>
            </w:r>
            <w:r w:rsidRPr="00712FAB">
              <w:rPr>
                <w:rFonts w:ascii="Verdana" w:hAnsi="Verdana"/>
                <w:sz w:val="20"/>
                <w:szCs w:val="20"/>
              </w:rPr>
              <w:t xml:space="preserve"> – Takács</w:t>
            </w:r>
            <w:r>
              <w:rPr>
                <w:rFonts w:ascii="Verdana" w:hAnsi="Verdana"/>
                <w:sz w:val="20"/>
                <w:szCs w:val="20"/>
              </w:rPr>
              <w:t>,</w:t>
            </w:r>
            <w:r w:rsidRPr="00712FAB">
              <w:rPr>
                <w:rFonts w:ascii="Verdana" w:hAnsi="Verdana"/>
                <w:sz w:val="20"/>
                <w:szCs w:val="20"/>
              </w:rPr>
              <w:t xml:space="preserve"> M</w:t>
            </w:r>
            <w:r>
              <w:rPr>
                <w:rFonts w:ascii="Verdana" w:hAnsi="Verdana"/>
                <w:sz w:val="20"/>
                <w:szCs w:val="20"/>
              </w:rPr>
              <w:t>.</w:t>
            </w:r>
            <w:r w:rsidRPr="00712FAB">
              <w:rPr>
                <w:rFonts w:ascii="Verdana" w:hAnsi="Verdana"/>
                <w:sz w:val="20"/>
                <w:szCs w:val="20"/>
              </w:rPr>
              <w:t xml:space="preserve"> </w:t>
            </w:r>
            <w:r>
              <w:rPr>
                <w:rFonts w:ascii="Verdana" w:hAnsi="Verdana"/>
                <w:sz w:val="20"/>
                <w:szCs w:val="20"/>
              </w:rPr>
              <w:t xml:space="preserve">Gy. </w:t>
            </w:r>
            <w:r w:rsidRPr="00712FAB">
              <w:rPr>
                <w:rFonts w:ascii="Verdana" w:hAnsi="Verdana"/>
                <w:sz w:val="20"/>
                <w:szCs w:val="20"/>
              </w:rPr>
              <w:t xml:space="preserve"> Megatrendek és hatásaik a jövő hadviselésére; Védelmi Innovációs Kutatóintézet, 2025. </w:t>
            </w:r>
            <w:hyperlink r:id="rId35" w:history="1">
              <w:r w:rsidRPr="002B3271">
                <w:rPr>
                  <w:rStyle w:val="Hiperhivatkozs"/>
                  <w:rFonts w:ascii="Verdana" w:hAnsi="Verdana"/>
                  <w:sz w:val="20"/>
                  <w:szCs w:val="20"/>
                </w:rPr>
                <w:t>https://defenseinnovation.hu/publikaciok/2045-megatrendek-es-hatasaik/</w:t>
              </w:r>
            </w:hyperlink>
          </w:p>
        </w:tc>
      </w:tr>
      <w:tr w:rsidR="00764422" w:rsidRPr="00963486" w14:paraId="0578360F" w14:textId="77777777" w:rsidTr="00F9639E">
        <w:tc>
          <w:tcPr>
            <w:tcW w:w="992" w:type="dxa"/>
            <w:vAlign w:val="center"/>
          </w:tcPr>
          <w:p w14:paraId="783C830E" w14:textId="77777777" w:rsidR="00764422" w:rsidRPr="00712FAB" w:rsidRDefault="00764422" w:rsidP="00764422">
            <w:pPr>
              <w:pStyle w:val="Listaszerbekezds"/>
              <w:numPr>
                <w:ilvl w:val="0"/>
                <w:numId w:val="36"/>
              </w:numPr>
              <w:tabs>
                <w:tab w:val="left" w:pos="171"/>
                <w:tab w:val="left" w:pos="746"/>
              </w:tabs>
              <w:spacing w:line="276" w:lineRule="auto"/>
              <w:rPr>
                <w:rFonts w:ascii="Verdana" w:hAnsi="Verdana"/>
                <w:sz w:val="20"/>
                <w:szCs w:val="20"/>
              </w:rPr>
            </w:pPr>
          </w:p>
        </w:tc>
        <w:tc>
          <w:tcPr>
            <w:tcW w:w="5528" w:type="dxa"/>
          </w:tcPr>
          <w:p w14:paraId="28001E39" w14:textId="77777777" w:rsidR="00764422" w:rsidRPr="00712FAB" w:rsidRDefault="00764422" w:rsidP="00764422">
            <w:pPr>
              <w:rPr>
                <w:rFonts w:ascii="Verdana" w:hAnsi="Verdana"/>
                <w:sz w:val="20"/>
                <w:szCs w:val="20"/>
              </w:rPr>
            </w:pPr>
            <w:r>
              <w:rPr>
                <w:rFonts w:ascii="Verdana" w:hAnsi="Verdana"/>
                <w:sz w:val="20"/>
                <w:szCs w:val="20"/>
              </w:rPr>
              <w:t>D</w:t>
            </w:r>
            <w:r w:rsidRPr="00712FAB">
              <w:rPr>
                <w:rFonts w:ascii="Verdana" w:hAnsi="Verdana"/>
                <w:sz w:val="20"/>
                <w:szCs w:val="20"/>
              </w:rPr>
              <w:t xml:space="preserve">onald J. Trump amerikai elnökök kül-, biztonság- és védelempolitikájának értékelése, változások az USA és NATO, USA és EU, valamint USA és Kína politikában </w:t>
            </w:r>
          </w:p>
          <w:p w14:paraId="447CB3A9" w14:textId="101C9B85" w:rsidR="00764422" w:rsidRPr="00E025D0" w:rsidRDefault="00764422" w:rsidP="00764422">
            <w:pPr>
              <w:spacing w:line="276" w:lineRule="auto"/>
              <w:jc w:val="both"/>
              <w:rPr>
                <w:rFonts w:ascii="Verdana" w:hAnsi="Verdana"/>
                <w:sz w:val="20"/>
                <w:szCs w:val="20"/>
              </w:rPr>
            </w:pPr>
          </w:p>
        </w:tc>
        <w:tc>
          <w:tcPr>
            <w:tcW w:w="7372" w:type="dxa"/>
            <w:shd w:val="clear" w:color="auto" w:fill="E7E6E6" w:themeFill="background2"/>
          </w:tcPr>
          <w:p w14:paraId="27943664" w14:textId="77777777" w:rsidR="00764422" w:rsidRDefault="00764422" w:rsidP="00764422">
            <w:pPr>
              <w:rPr>
                <w:rFonts w:ascii="Verdana" w:hAnsi="Verdana"/>
                <w:sz w:val="20"/>
                <w:szCs w:val="20"/>
              </w:rPr>
            </w:pPr>
            <w:r w:rsidRPr="00712FAB">
              <w:rPr>
                <w:rFonts w:ascii="Verdana" w:hAnsi="Verdana"/>
                <w:sz w:val="20"/>
                <w:szCs w:val="20"/>
              </w:rPr>
              <w:t xml:space="preserve">Az Amerikai Egyesült Államok nemzetbiztonsági stratégiája 2025. november </w:t>
            </w:r>
            <w:hyperlink r:id="rId36" w:history="1">
              <w:r w:rsidRPr="002B3271">
                <w:rPr>
                  <w:rStyle w:val="Hiperhivatkozs"/>
                  <w:rFonts w:ascii="Verdana" w:hAnsi="Verdana"/>
                  <w:sz w:val="20"/>
                  <w:szCs w:val="20"/>
                </w:rPr>
                <w:t>https://hiia.hu/wp-content/uploads/2025/12/Az-Amerikai-Egyesult-Allamok-nemzetbiztonsagi-strategiaja-2025.-november-magyar-forditas.pdf</w:t>
              </w:r>
            </w:hyperlink>
            <w:r w:rsidRPr="00712FAB">
              <w:rPr>
                <w:rFonts w:ascii="Verdana" w:hAnsi="Verdana"/>
                <w:sz w:val="20"/>
                <w:szCs w:val="20"/>
              </w:rPr>
              <w:t xml:space="preserve"> </w:t>
            </w:r>
          </w:p>
          <w:p w14:paraId="7BF77151" w14:textId="77777777" w:rsidR="00764422" w:rsidRPr="00712FAB" w:rsidRDefault="00764422" w:rsidP="00764422">
            <w:pPr>
              <w:rPr>
                <w:rFonts w:ascii="Verdana" w:hAnsi="Verdana"/>
                <w:sz w:val="20"/>
                <w:szCs w:val="20"/>
              </w:rPr>
            </w:pPr>
          </w:p>
          <w:p w14:paraId="5EC32C35" w14:textId="77777777" w:rsidR="00764422" w:rsidRDefault="00764422" w:rsidP="00764422">
            <w:pPr>
              <w:rPr>
                <w:rFonts w:ascii="Verdana" w:hAnsi="Verdana"/>
                <w:sz w:val="20"/>
                <w:szCs w:val="20"/>
              </w:rPr>
            </w:pPr>
            <w:r w:rsidRPr="00712FAB">
              <w:rPr>
                <w:rFonts w:ascii="Verdana" w:hAnsi="Verdana"/>
                <w:sz w:val="20"/>
                <w:szCs w:val="20"/>
              </w:rPr>
              <w:t>National Security Strategy of the United States of America November 2025</w:t>
            </w:r>
          </w:p>
          <w:p w14:paraId="0083C9CB" w14:textId="77777777" w:rsidR="00764422" w:rsidRDefault="00000000" w:rsidP="00764422">
            <w:pPr>
              <w:rPr>
                <w:rFonts w:ascii="Verdana" w:hAnsi="Verdana"/>
                <w:sz w:val="20"/>
                <w:szCs w:val="20"/>
              </w:rPr>
            </w:pPr>
            <w:hyperlink r:id="rId37" w:history="1">
              <w:r w:rsidR="00764422" w:rsidRPr="002B3271">
                <w:rPr>
                  <w:rStyle w:val="Hiperhivatkozs"/>
                  <w:rFonts w:ascii="Verdana" w:hAnsi="Verdana"/>
                  <w:sz w:val="20"/>
                  <w:szCs w:val="20"/>
                </w:rPr>
                <w:t>https://www.whitehouse.gov/wp-content/uploads/2025/12/2025-National-Security-Strategy.pdf</w:t>
              </w:r>
            </w:hyperlink>
          </w:p>
          <w:p w14:paraId="5AE130BC" w14:textId="77777777" w:rsidR="00764422" w:rsidRPr="00712FAB" w:rsidRDefault="00764422" w:rsidP="00764422">
            <w:pPr>
              <w:rPr>
                <w:rFonts w:ascii="Verdana" w:hAnsi="Verdana"/>
                <w:sz w:val="20"/>
                <w:szCs w:val="20"/>
              </w:rPr>
            </w:pPr>
            <w:r w:rsidRPr="00712FAB">
              <w:rPr>
                <w:rFonts w:ascii="Verdana" w:hAnsi="Verdana"/>
                <w:sz w:val="20"/>
                <w:szCs w:val="20"/>
              </w:rPr>
              <w:t xml:space="preserve"> </w:t>
            </w:r>
          </w:p>
          <w:p w14:paraId="7F0532BB" w14:textId="0C177AC9" w:rsidR="00764422" w:rsidRPr="00E025D0" w:rsidRDefault="00764422" w:rsidP="00764422">
            <w:pPr>
              <w:rPr>
                <w:rFonts w:ascii="Verdana" w:hAnsi="Verdana"/>
                <w:sz w:val="20"/>
                <w:szCs w:val="20"/>
              </w:rPr>
            </w:pPr>
            <w:r w:rsidRPr="00712FAB">
              <w:rPr>
                <w:rFonts w:ascii="Verdana" w:hAnsi="Verdana"/>
                <w:sz w:val="20"/>
                <w:szCs w:val="20"/>
              </w:rPr>
              <w:t xml:space="preserve">Department of War: 2026NDS </w:t>
            </w:r>
            <w:hyperlink r:id="rId38" w:history="1">
              <w:r w:rsidRPr="002B3271">
                <w:rPr>
                  <w:rStyle w:val="Hiperhivatkozs"/>
                  <w:rFonts w:ascii="Verdana" w:hAnsi="Verdana"/>
                  <w:sz w:val="20"/>
                  <w:szCs w:val="20"/>
                </w:rPr>
                <w:t>https://media.defense.gov/2026/Jan/23/2003864773/-1/-1/0/2026-NATIONAL-DEFENSE-STRATEGY.PDF</w:t>
              </w:r>
            </w:hyperlink>
          </w:p>
        </w:tc>
      </w:tr>
      <w:tr w:rsidR="00764422" w:rsidRPr="00E025D0" w14:paraId="2F9A94DD" w14:textId="77777777" w:rsidTr="00985527">
        <w:tc>
          <w:tcPr>
            <w:tcW w:w="992" w:type="dxa"/>
            <w:vAlign w:val="center"/>
          </w:tcPr>
          <w:p w14:paraId="36C2A9F5" w14:textId="77777777" w:rsidR="00764422" w:rsidRPr="00712FAB" w:rsidRDefault="00764422" w:rsidP="00764422">
            <w:pPr>
              <w:pStyle w:val="Listaszerbekezds"/>
              <w:numPr>
                <w:ilvl w:val="0"/>
                <w:numId w:val="36"/>
              </w:numPr>
              <w:tabs>
                <w:tab w:val="left" w:pos="171"/>
                <w:tab w:val="left" w:pos="746"/>
              </w:tabs>
              <w:spacing w:line="276" w:lineRule="auto"/>
              <w:rPr>
                <w:rFonts w:ascii="Verdana" w:hAnsi="Verdana"/>
                <w:sz w:val="20"/>
                <w:szCs w:val="20"/>
              </w:rPr>
            </w:pPr>
          </w:p>
        </w:tc>
        <w:tc>
          <w:tcPr>
            <w:tcW w:w="5528" w:type="dxa"/>
          </w:tcPr>
          <w:p w14:paraId="64FEDC37" w14:textId="7BCE31D4" w:rsidR="00764422" w:rsidRPr="00E025D0" w:rsidRDefault="00764422" w:rsidP="00764422">
            <w:pPr>
              <w:spacing w:line="276" w:lineRule="auto"/>
              <w:jc w:val="both"/>
              <w:rPr>
                <w:rFonts w:ascii="Verdana" w:hAnsi="Verdana"/>
                <w:sz w:val="20"/>
                <w:szCs w:val="20"/>
              </w:rPr>
            </w:pPr>
            <w:r w:rsidRPr="00712FAB">
              <w:rPr>
                <w:rFonts w:ascii="Verdana" w:hAnsi="Verdana"/>
                <w:sz w:val="20"/>
                <w:szCs w:val="20"/>
              </w:rPr>
              <w:t>Az USA védelmi szférája és az amerikai fegyveres erők jellemzése. A védelmi minisztérium szervezeti felépítése. Döntéshozatal és az amerikai fegyveres erők vezetése és irányítása</w:t>
            </w:r>
          </w:p>
        </w:tc>
        <w:tc>
          <w:tcPr>
            <w:tcW w:w="7372" w:type="dxa"/>
            <w:shd w:val="clear" w:color="auto" w:fill="E7E6E6" w:themeFill="background2"/>
          </w:tcPr>
          <w:p w14:paraId="305A96CA" w14:textId="77777777" w:rsidR="00764422" w:rsidRDefault="00764422" w:rsidP="00764422">
            <w:pPr>
              <w:rPr>
                <w:rFonts w:ascii="Verdana" w:hAnsi="Verdana"/>
                <w:sz w:val="20"/>
                <w:szCs w:val="20"/>
              </w:rPr>
            </w:pPr>
            <w:r w:rsidRPr="00712FAB">
              <w:rPr>
                <w:rFonts w:ascii="Verdana" w:hAnsi="Verdana"/>
                <w:sz w:val="20"/>
                <w:szCs w:val="20"/>
              </w:rPr>
              <w:t xml:space="preserve">International Institute for Strategic Studies: </w:t>
            </w:r>
            <w:r>
              <w:rPr>
                <w:rFonts w:ascii="Verdana" w:hAnsi="Verdana"/>
                <w:sz w:val="20"/>
                <w:szCs w:val="20"/>
              </w:rPr>
              <w:t>(</w:t>
            </w:r>
            <w:r w:rsidRPr="00712FAB">
              <w:rPr>
                <w:rFonts w:ascii="Verdana" w:hAnsi="Verdana"/>
                <w:sz w:val="20"/>
                <w:szCs w:val="20"/>
              </w:rPr>
              <w:t>2025</w:t>
            </w:r>
            <w:r>
              <w:rPr>
                <w:rFonts w:ascii="Verdana" w:hAnsi="Verdana"/>
                <w:sz w:val="20"/>
                <w:szCs w:val="20"/>
              </w:rPr>
              <w:t xml:space="preserve">) </w:t>
            </w:r>
            <w:r w:rsidRPr="00712FAB">
              <w:rPr>
                <w:rFonts w:ascii="Verdana" w:hAnsi="Verdana"/>
                <w:sz w:val="20"/>
                <w:szCs w:val="20"/>
              </w:rPr>
              <w:t xml:space="preserve">The Military Balance; Taylor &amp; Francis, Routledge, London, 12-30. és 34-50. o. </w:t>
            </w:r>
          </w:p>
          <w:p w14:paraId="1E579821" w14:textId="77777777" w:rsidR="00764422" w:rsidRDefault="00764422" w:rsidP="00764422">
            <w:pPr>
              <w:rPr>
                <w:rFonts w:ascii="Verdana" w:hAnsi="Verdana"/>
                <w:sz w:val="20"/>
                <w:szCs w:val="20"/>
              </w:rPr>
            </w:pPr>
          </w:p>
          <w:p w14:paraId="2173EE2D" w14:textId="77777777" w:rsidR="00764422" w:rsidRDefault="00764422" w:rsidP="00764422">
            <w:pPr>
              <w:rPr>
                <w:rFonts w:ascii="Verdana" w:hAnsi="Verdana"/>
                <w:sz w:val="20"/>
                <w:szCs w:val="20"/>
              </w:rPr>
            </w:pPr>
            <w:r>
              <w:rPr>
                <w:rFonts w:ascii="Verdana" w:hAnsi="Verdana"/>
                <w:sz w:val="20"/>
                <w:szCs w:val="20"/>
              </w:rPr>
              <w:t xml:space="preserve">Krieger M (at al) (2021). American Defence Policy. Ninth Edition. Johns Hopkins University </w:t>
            </w:r>
          </w:p>
          <w:p w14:paraId="7784F30F" w14:textId="77777777" w:rsidR="00764422" w:rsidRPr="00086AF5" w:rsidRDefault="00000000" w:rsidP="00764422">
            <w:pPr>
              <w:rPr>
                <w:rFonts w:ascii="Verdana" w:hAnsi="Verdana"/>
                <w:sz w:val="20"/>
                <w:szCs w:val="20"/>
              </w:rPr>
            </w:pPr>
            <w:hyperlink r:id="rId39" w:history="1">
              <w:r w:rsidR="00764422" w:rsidRPr="00456B06">
                <w:rPr>
                  <w:rFonts w:ascii="Verdana" w:hAnsi="Verdana"/>
                  <w:color w:val="0000FF"/>
                  <w:sz w:val="20"/>
                  <w:szCs w:val="20"/>
                  <w:u w:val="single"/>
                </w:rPr>
                <w:t>american-defense-policy.pdf</w:t>
              </w:r>
            </w:hyperlink>
            <w:r w:rsidR="00764422" w:rsidRPr="00456B06">
              <w:rPr>
                <w:rFonts w:ascii="Verdana" w:hAnsi="Verdana"/>
                <w:sz w:val="20"/>
                <w:szCs w:val="20"/>
              </w:rPr>
              <w:t xml:space="preserve"> </w:t>
            </w:r>
          </w:p>
          <w:p w14:paraId="426D87ED" w14:textId="77777777" w:rsidR="00764422" w:rsidRPr="00712FAB" w:rsidRDefault="00764422" w:rsidP="00764422">
            <w:pPr>
              <w:rPr>
                <w:rFonts w:ascii="Verdana" w:hAnsi="Verdana"/>
                <w:sz w:val="20"/>
                <w:szCs w:val="20"/>
              </w:rPr>
            </w:pPr>
          </w:p>
          <w:p w14:paraId="20531D5F" w14:textId="7F046423" w:rsidR="00764422" w:rsidRPr="00E025D0" w:rsidRDefault="00764422" w:rsidP="00764422">
            <w:pPr>
              <w:rPr>
                <w:rFonts w:ascii="Verdana" w:hAnsi="Verdana"/>
                <w:sz w:val="20"/>
                <w:szCs w:val="20"/>
              </w:rPr>
            </w:pPr>
            <w:r w:rsidRPr="00712FAB">
              <w:rPr>
                <w:rFonts w:ascii="Verdana" w:hAnsi="Verdana"/>
                <w:sz w:val="20"/>
                <w:szCs w:val="20"/>
              </w:rPr>
              <w:t>Departme</w:t>
            </w:r>
            <w:r>
              <w:rPr>
                <w:rFonts w:ascii="Verdana" w:hAnsi="Verdana"/>
                <w:sz w:val="20"/>
                <w:szCs w:val="20"/>
              </w:rPr>
              <w:t>n</w:t>
            </w:r>
            <w:r w:rsidRPr="00712FAB">
              <w:rPr>
                <w:rFonts w:ascii="Verdana" w:hAnsi="Verdana"/>
                <w:sz w:val="20"/>
                <w:szCs w:val="20"/>
              </w:rPr>
              <w:t xml:space="preserve">t of War: About </w:t>
            </w:r>
            <w:hyperlink r:id="rId40" w:history="1">
              <w:r w:rsidRPr="002B3271">
                <w:rPr>
                  <w:rStyle w:val="Hiperhivatkozs"/>
                  <w:rFonts w:ascii="Verdana" w:hAnsi="Verdana"/>
                  <w:sz w:val="20"/>
                  <w:szCs w:val="20"/>
                </w:rPr>
                <w:t>https://www.war.gov/About/</w:t>
              </w:r>
            </w:hyperlink>
          </w:p>
        </w:tc>
      </w:tr>
      <w:tr w:rsidR="00764422" w:rsidRPr="00E025D0" w14:paraId="4E394054" w14:textId="77777777" w:rsidTr="00985527">
        <w:tc>
          <w:tcPr>
            <w:tcW w:w="992" w:type="dxa"/>
            <w:vAlign w:val="center"/>
          </w:tcPr>
          <w:p w14:paraId="0DC6FC6D" w14:textId="77777777" w:rsidR="00764422" w:rsidRPr="00712FAB" w:rsidRDefault="00764422" w:rsidP="00764422">
            <w:pPr>
              <w:pStyle w:val="Listaszerbekezds"/>
              <w:numPr>
                <w:ilvl w:val="0"/>
                <w:numId w:val="36"/>
              </w:numPr>
              <w:tabs>
                <w:tab w:val="left" w:pos="171"/>
                <w:tab w:val="left" w:pos="746"/>
              </w:tabs>
              <w:spacing w:line="276" w:lineRule="auto"/>
              <w:rPr>
                <w:rFonts w:ascii="Verdana" w:hAnsi="Verdana"/>
                <w:sz w:val="20"/>
                <w:szCs w:val="20"/>
              </w:rPr>
            </w:pPr>
          </w:p>
        </w:tc>
        <w:tc>
          <w:tcPr>
            <w:tcW w:w="5528" w:type="dxa"/>
          </w:tcPr>
          <w:p w14:paraId="25CEA26A" w14:textId="66829922" w:rsidR="00764422" w:rsidRPr="00E025D0" w:rsidRDefault="00764422" w:rsidP="00764422">
            <w:pPr>
              <w:spacing w:line="276" w:lineRule="auto"/>
              <w:jc w:val="both"/>
              <w:rPr>
                <w:rFonts w:ascii="Verdana" w:hAnsi="Verdana"/>
                <w:sz w:val="20"/>
                <w:szCs w:val="20"/>
              </w:rPr>
            </w:pPr>
            <w:r w:rsidRPr="005F46B0">
              <w:rPr>
                <w:rFonts w:ascii="Verdana" w:hAnsi="Verdana"/>
                <w:sz w:val="20"/>
                <w:szCs w:val="20"/>
              </w:rPr>
              <w:t>Az orosz biztonság- és védelempolitika fejlődése. Az Oroszországi Föderáció nemzeti biztonsági stratégiájának (2021)</w:t>
            </w:r>
            <w:r>
              <w:rPr>
                <w:rFonts w:ascii="Verdana" w:hAnsi="Verdana"/>
                <w:sz w:val="20"/>
                <w:szCs w:val="20"/>
              </w:rPr>
              <w:t>, nukleáris stratégiájának</w:t>
            </w:r>
            <w:r w:rsidRPr="005F46B0">
              <w:rPr>
                <w:rFonts w:ascii="Verdana" w:hAnsi="Verdana"/>
                <w:sz w:val="20"/>
                <w:szCs w:val="20"/>
              </w:rPr>
              <w:t xml:space="preserve"> és katonai doktrínájának (2014) jellemzése</w:t>
            </w:r>
          </w:p>
        </w:tc>
        <w:tc>
          <w:tcPr>
            <w:tcW w:w="7372" w:type="dxa"/>
            <w:shd w:val="clear" w:color="auto" w:fill="E7E6E6" w:themeFill="background2"/>
          </w:tcPr>
          <w:p w14:paraId="3B39A876" w14:textId="77777777" w:rsidR="00764422" w:rsidRDefault="00764422" w:rsidP="00764422">
            <w:pPr>
              <w:rPr>
                <w:rFonts w:ascii="Verdana" w:hAnsi="Verdana"/>
                <w:sz w:val="20"/>
                <w:szCs w:val="20"/>
              </w:rPr>
            </w:pPr>
            <w:r w:rsidRPr="005F46B0">
              <w:rPr>
                <w:rFonts w:ascii="Verdana" w:hAnsi="Verdana"/>
                <w:sz w:val="20"/>
                <w:szCs w:val="20"/>
              </w:rPr>
              <w:t xml:space="preserve">Russian President's Decree About National Security Strategies Russian Federation </w:t>
            </w:r>
          </w:p>
          <w:p w14:paraId="2E007B0E" w14:textId="77777777" w:rsidR="00764422" w:rsidRDefault="00000000" w:rsidP="00764422">
            <w:hyperlink r:id="rId41" w:history="1">
              <w:r w:rsidR="00764422" w:rsidRPr="002B3271">
                <w:rPr>
                  <w:rStyle w:val="Hiperhivatkozs"/>
                  <w:rFonts w:ascii="Verdana" w:hAnsi="Verdana"/>
                  <w:sz w:val="20"/>
                  <w:szCs w:val="20"/>
                </w:rPr>
                <w:t>https://rusmilsec.blog/wp-content/uploads/2021/08/nss_rf_2021_eng_.pdf</w:t>
              </w:r>
            </w:hyperlink>
          </w:p>
          <w:p w14:paraId="637D86CD" w14:textId="77777777" w:rsidR="00764422" w:rsidRDefault="00764422" w:rsidP="00764422"/>
          <w:p w14:paraId="61A94195" w14:textId="77777777" w:rsidR="00764422" w:rsidRPr="006351F0" w:rsidRDefault="00764422" w:rsidP="00764422">
            <w:pPr>
              <w:rPr>
                <w:rFonts w:ascii="Verdana" w:hAnsi="Verdana"/>
                <w:sz w:val="20"/>
                <w:szCs w:val="20"/>
              </w:rPr>
            </w:pPr>
            <w:r w:rsidRPr="00456B06">
              <w:rPr>
                <w:rFonts w:ascii="Verdana" w:hAnsi="Verdana"/>
                <w:sz w:val="20"/>
                <w:szCs w:val="20"/>
              </w:rPr>
              <w:t>Fundamentals of State policy of the Russian Federation on Nuclear Deterrence. 3 Dec. 2024. https://www.mid.ru/en/foreign_policy/international_safety/1434131/</w:t>
            </w:r>
          </w:p>
          <w:p w14:paraId="3545EC89" w14:textId="77777777" w:rsidR="00764422" w:rsidRPr="006351F0" w:rsidRDefault="00764422" w:rsidP="00764422">
            <w:pPr>
              <w:rPr>
                <w:rFonts w:ascii="Verdana" w:hAnsi="Verdana"/>
                <w:sz w:val="20"/>
                <w:szCs w:val="20"/>
              </w:rPr>
            </w:pPr>
            <w:r w:rsidRPr="006351F0">
              <w:rPr>
                <w:rFonts w:ascii="Verdana" w:hAnsi="Verdana"/>
                <w:sz w:val="20"/>
                <w:szCs w:val="20"/>
              </w:rPr>
              <w:t xml:space="preserve"> </w:t>
            </w:r>
          </w:p>
          <w:p w14:paraId="569023D4" w14:textId="77777777" w:rsidR="00764422" w:rsidRDefault="00764422" w:rsidP="00764422">
            <w:r w:rsidRPr="005F46B0">
              <w:rPr>
                <w:rFonts w:ascii="Verdana" w:hAnsi="Verdana"/>
                <w:sz w:val="20"/>
                <w:szCs w:val="20"/>
              </w:rPr>
              <w:t xml:space="preserve">The Military Doctrine of the Russian Federation 2014 </w:t>
            </w:r>
            <w:hyperlink r:id="rId42" w:history="1">
              <w:r w:rsidRPr="002B3271">
                <w:rPr>
                  <w:rStyle w:val="Hiperhivatkozs"/>
                  <w:rFonts w:ascii="Verdana" w:hAnsi="Verdana"/>
                  <w:sz w:val="20"/>
                  <w:szCs w:val="20"/>
                </w:rPr>
                <w:t>https://rusmilsec.blog/wp-content/uploads/2021/08/mildoc_rf_2014_eng.pdf</w:t>
              </w:r>
            </w:hyperlink>
          </w:p>
          <w:p w14:paraId="72BB509B" w14:textId="77777777" w:rsidR="00764422" w:rsidRDefault="00764422" w:rsidP="00764422"/>
          <w:p w14:paraId="17104D49" w14:textId="77777777" w:rsidR="00764422" w:rsidRPr="007B77D3" w:rsidRDefault="00764422" w:rsidP="00764422">
            <w:pPr>
              <w:rPr>
                <w:rFonts w:ascii="Verdana" w:hAnsi="Verdana"/>
                <w:sz w:val="20"/>
                <w:szCs w:val="20"/>
              </w:rPr>
            </w:pPr>
            <w:r w:rsidRPr="00456B06">
              <w:rPr>
                <w:rFonts w:ascii="Verdana" w:hAnsi="Verdana"/>
                <w:sz w:val="20"/>
                <w:szCs w:val="20"/>
              </w:rPr>
              <w:t>Bo Bousen, N. Staun, J (2025) Russia at war. Intention and military capabilities after Ukraine. Djor Forlag, Copenhagen</w:t>
            </w:r>
          </w:p>
          <w:p w14:paraId="0339748F" w14:textId="6771B079" w:rsidR="00764422" w:rsidRPr="00E025D0" w:rsidRDefault="00000000" w:rsidP="00764422">
            <w:pPr>
              <w:rPr>
                <w:rFonts w:ascii="Verdana" w:hAnsi="Verdana"/>
                <w:sz w:val="20"/>
                <w:szCs w:val="20"/>
              </w:rPr>
            </w:pPr>
            <w:hyperlink r:id="rId43" w:history="1">
              <w:r w:rsidR="00764422" w:rsidRPr="00915BCC">
                <w:rPr>
                  <w:rStyle w:val="Hiperhivatkozs"/>
                  <w:rFonts w:ascii="Verdana" w:hAnsi="Verdana"/>
                  <w:sz w:val="20"/>
                  <w:szCs w:val="20"/>
                </w:rPr>
                <w:t>https://s3.eu-central-1.amazonaws.com/eu-st01.ext.exlibrisgroup.com/45FBI_INST/storage/alma/DB/01/5A/69/CB/F8/D8/88/70/F6/EA/B4/ED/15/0D/F2/Russia%20at%20war.pdf?response-content-type=application%2Fpdf&amp;X-Amz-Algorithm=AWS4-HMAC-SHA256&amp;X-Amz-Date=20260305T131316Z&amp;X-Amz-SignedHeaders=host&amp;X-Amz-Credential=AKIAJUYRSPBSIJGGDX6A%2F20260305%2Feu-central-1%2Fs3%2Faws4_request&amp;X-Amz-Expires=119&amp;X-Amz-Signature=9f1bd1ff8d6090d81ab61df7174aa61be847a1f9e9d7807fab930e598f5ab8ff</w:t>
              </w:r>
            </w:hyperlink>
          </w:p>
        </w:tc>
      </w:tr>
      <w:tr w:rsidR="00764422" w:rsidRPr="00E025D0" w14:paraId="1FDC9F08" w14:textId="77777777" w:rsidTr="00F9639E">
        <w:tc>
          <w:tcPr>
            <w:tcW w:w="992" w:type="dxa"/>
          </w:tcPr>
          <w:p w14:paraId="0565C112" w14:textId="77777777" w:rsidR="00764422" w:rsidRPr="00712FAB" w:rsidRDefault="00764422" w:rsidP="00764422">
            <w:pPr>
              <w:pStyle w:val="Listaszerbekezds"/>
              <w:numPr>
                <w:ilvl w:val="0"/>
                <w:numId w:val="36"/>
              </w:numPr>
              <w:tabs>
                <w:tab w:val="left" w:pos="171"/>
                <w:tab w:val="left" w:pos="746"/>
              </w:tabs>
              <w:spacing w:line="276" w:lineRule="auto"/>
              <w:rPr>
                <w:rFonts w:ascii="Verdana" w:hAnsi="Verdana"/>
                <w:sz w:val="20"/>
                <w:szCs w:val="20"/>
              </w:rPr>
            </w:pPr>
          </w:p>
        </w:tc>
        <w:tc>
          <w:tcPr>
            <w:tcW w:w="5528" w:type="dxa"/>
          </w:tcPr>
          <w:p w14:paraId="2BAC7EE5" w14:textId="0F8C12B0" w:rsidR="00764422" w:rsidRPr="00E025D0" w:rsidRDefault="00764422" w:rsidP="00764422">
            <w:pPr>
              <w:spacing w:line="276" w:lineRule="auto"/>
              <w:jc w:val="both"/>
              <w:rPr>
                <w:rFonts w:ascii="Verdana" w:hAnsi="Verdana"/>
                <w:sz w:val="20"/>
                <w:szCs w:val="20"/>
              </w:rPr>
            </w:pPr>
            <w:r w:rsidRPr="005F46B0">
              <w:rPr>
                <w:rFonts w:ascii="Verdana" w:hAnsi="Verdana"/>
                <w:sz w:val="20"/>
                <w:szCs w:val="20"/>
              </w:rPr>
              <w:t xml:space="preserve">Az orosz fegyveres erők átalakítás és haditechnikai modernizációja. Az orosz biztonság- és </w:t>
            </w:r>
            <w:r w:rsidRPr="005F46B0">
              <w:rPr>
                <w:rFonts w:ascii="Verdana" w:hAnsi="Verdana"/>
                <w:sz w:val="20"/>
                <w:szCs w:val="20"/>
              </w:rPr>
              <w:lastRenderedPageBreak/>
              <w:t>védelempolitikai döntéshozatali rendje. Az ukrajnai elleni „különleges katonai művelet” tapasztalatai.</w:t>
            </w:r>
          </w:p>
        </w:tc>
        <w:tc>
          <w:tcPr>
            <w:tcW w:w="7372" w:type="dxa"/>
            <w:shd w:val="clear" w:color="auto" w:fill="E7E6E6" w:themeFill="background2"/>
          </w:tcPr>
          <w:p w14:paraId="0BB59FAA" w14:textId="77777777" w:rsidR="00764422" w:rsidRDefault="00764422" w:rsidP="00764422">
            <w:pPr>
              <w:rPr>
                <w:rFonts w:ascii="Verdana" w:hAnsi="Verdana"/>
                <w:sz w:val="20"/>
                <w:szCs w:val="20"/>
              </w:rPr>
            </w:pPr>
            <w:r w:rsidRPr="006351F0">
              <w:rPr>
                <w:rFonts w:ascii="Verdana" w:hAnsi="Verdana"/>
                <w:sz w:val="20"/>
                <w:szCs w:val="20"/>
              </w:rPr>
              <w:lastRenderedPageBreak/>
              <w:t>International Institute for Strategic Studies: (2025) The Military Balance 2025; Taylor &amp; Francis, Routledge, London, 152-165. és 180-196. o.</w:t>
            </w:r>
          </w:p>
          <w:p w14:paraId="51BAF94D" w14:textId="77777777" w:rsidR="00764422" w:rsidRPr="006351F0" w:rsidRDefault="00764422" w:rsidP="00764422">
            <w:pPr>
              <w:rPr>
                <w:rFonts w:ascii="Verdana" w:hAnsi="Verdana"/>
                <w:sz w:val="20"/>
                <w:szCs w:val="20"/>
              </w:rPr>
            </w:pPr>
          </w:p>
          <w:p w14:paraId="0CFACFD3" w14:textId="77777777" w:rsidR="00764422" w:rsidRPr="006351F0" w:rsidRDefault="00764422" w:rsidP="00764422">
            <w:pPr>
              <w:rPr>
                <w:rFonts w:ascii="Verdana" w:hAnsi="Verdana"/>
                <w:sz w:val="20"/>
                <w:szCs w:val="20"/>
              </w:rPr>
            </w:pPr>
            <w:r w:rsidRPr="006351F0">
              <w:rPr>
                <w:rFonts w:ascii="Verdana" w:hAnsi="Verdana"/>
                <w:sz w:val="20"/>
                <w:szCs w:val="20"/>
              </w:rPr>
              <w:t xml:space="preserve">Russia’s Strategy and Military Thinking: Evolving Discourse by 2025. CEPA </w:t>
            </w:r>
          </w:p>
          <w:p w14:paraId="138CE93E" w14:textId="0D0384C2" w:rsidR="00764422" w:rsidRPr="00E025D0" w:rsidRDefault="00000000" w:rsidP="00764422">
            <w:pPr>
              <w:rPr>
                <w:rFonts w:ascii="Verdana" w:hAnsi="Verdana"/>
                <w:sz w:val="20"/>
                <w:szCs w:val="20"/>
              </w:rPr>
            </w:pPr>
            <w:hyperlink r:id="rId44" w:history="1">
              <w:r w:rsidR="00764422" w:rsidRPr="00456B06">
                <w:rPr>
                  <w:rFonts w:ascii="Verdana" w:hAnsi="Verdana"/>
                  <w:color w:val="0000FF"/>
                  <w:sz w:val="20"/>
                  <w:szCs w:val="20"/>
                  <w:u w:val="single"/>
                </w:rPr>
                <w:t>Russia’s Strategy and Military Thinking - CEPA</w:t>
              </w:r>
            </w:hyperlink>
          </w:p>
        </w:tc>
      </w:tr>
      <w:tr w:rsidR="00764422" w:rsidRPr="00E025D0" w14:paraId="69BDCB24" w14:textId="77777777" w:rsidTr="00F9639E">
        <w:tc>
          <w:tcPr>
            <w:tcW w:w="992" w:type="dxa"/>
          </w:tcPr>
          <w:p w14:paraId="6DCDAF86" w14:textId="77777777" w:rsidR="00764422" w:rsidRPr="00712FAB" w:rsidRDefault="00764422" w:rsidP="00764422">
            <w:pPr>
              <w:pStyle w:val="Listaszerbekezds"/>
              <w:numPr>
                <w:ilvl w:val="0"/>
                <w:numId w:val="36"/>
              </w:numPr>
              <w:tabs>
                <w:tab w:val="left" w:pos="171"/>
                <w:tab w:val="left" w:pos="746"/>
              </w:tabs>
              <w:spacing w:line="276" w:lineRule="auto"/>
              <w:rPr>
                <w:rFonts w:ascii="Verdana" w:hAnsi="Verdana"/>
                <w:sz w:val="20"/>
                <w:szCs w:val="20"/>
              </w:rPr>
            </w:pPr>
          </w:p>
        </w:tc>
        <w:tc>
          <w:tcPr>
            <w:tcW w:w="5528" w:type="dxa"/>
          </w:tcPr>
          <w:p w14:paraId="06D39BAC" w14:textId="5B08B54E" w:rsidR="00764422" w:rsidRPr="00E025D0" w:rsidRDefault="00764422" w:rsidP="00764422">
            <w:pPr>
              <w:spacing w:line="276" w:lineRule="auto"/>
              <w:jc w:val="both"/>
              <w:rPr>
                <w:rFonts w:ascii="Verdana" w:hAnsi="Verdana"/>
                <w:sz w:val="20"/>
                <w:szCs w:val="20"/>
              </w:rPr>
            </w:pPr>
            <w:r w:rsidRPr="005F46B0">
              <w:rPr>
                <w:rFonts w:ascii="Verdana" w:hAnsi="Verdana"/>
                <w:sz w:val="20"/>
                <w:szCs w:val="20"/>
              </w:rPr>
              <w:t>A KNK biztonságfelfogása, a 2019-es kínai védelmi fehérkönyv és a 2025-ös nemzeti biztonsági fehérkönyv értékelése. A kínai haderő pártirányítása</w:t>
            </w:r>
          </w:p>
        </w:tc>
        <w:tc>
          <w:tcPr>
            <w:tcW w:w="7372" w:type="dxa"/>
            <w:shd w:val="clear" w:color="auto" w:fill="E7E6E6" w:themeFill="background2"/>
          </w:tcPr>
          <w:p w14:paraId="78205F54" w14:textId="77777777" w:rsidR="00764422" w:rsidRDefault="00764422" w:rsidP="00764422">
            <w:pPr>
              <w:rPr>
                <w:rFonts w:ascii="Verdana" w:hAnsi="Verdana"/>
                <w:sz w:val="20"/>
                <w:szCs w:val="20"/>
              </w:rPr>
            </w:pPr>
            <w:r w:rsidRPr="005F46B0">
              <w:rPr>
                <w:rFonts w:ascii="Verdana" w:hAnsi="Verdana"/>
                <w:sz w:val="20"/>
                <w:szCs w:val="20"/>
              </w:rPr>
              <w:t>Háda</w:t>
            </w:r>
            <w:r>
              <w:rPr>
                <w:rFonts w:ascii="Verdana" w:hAnsi="Verdana"/>
                <w:sz w:val="20"/>
                <w:szCs w:val="20"/>
              </w:rPr>
              <w:t xml:space="preserve">, </w:t>
            </w:r>
            <w:r w:rsidRPr="005F46B0">
              <w:rPr>
                <w:rFonts w:ascii="Verdana" w:hAnsi="Verdana"/>
                <w:sz w:val="20"/>
                <w:szCs w:val="20"/>
              </w:rPr>
              <w:t xml:space="preserve">B: A Kínai Népköztársaság 2025. évi nemzeti biztonsági fehérkönyve; John Lukacs Stratégiai Védelmi Kutatási Elemzések, 2025/18. </w:t>
            </w:r>
            <w:hyperlink r:id="rId45" w:history="1">
              <w:r w:rsidRPr="002B3271">
                <w:rPr>
                  <w:rStyle w:val="Hiperhivatkozs"/>
                  <w:rFonts w:ascii="Verdana" w:hAnsi="Verdana"/>
                  <w:sz w:val="20"/>
                  <w:szCs w:val="20"/>
                </w:rPr>
                <w:t>https://jli.uni-nke.hu/document/jli-uni-nke-hu/SVKP_Elemzesek_2025_18_A%20Kinai%20Nepkoztarsas%C3%A1g%202025.%20evi%20nemzeti%20biztonsagi%20feher%20konyve%20(Hada%20B.).pdf</w:t>
              </w:r>
            </w:hyperlink>
          </w:p>
          <w:p w14:paraId="0CF60C3C" w14:textId="77777777" w:rsidR="00764422" w:rsidRPr="005F46B0" w:rsidRDefault="00764422" w:rsidP="00764422">
            <w:pPr>
              <w:rPr>
                <w:rFonts w:ascii="Verdana" w:hAnsi="Verdana"/>
                <w:sz w:val="20"/>
                <w:szCs w:val="20"/>
              </w:rPr>
            </w:pPr>
            <w:r w:rsidRPr="005F46B0">
              <w:rPr>
                <w:rFonts w:ascii="Verdana" w:hAnsi="Verdana"/>
                <w:sz w:val="20"/>
                <w:szCs w:val="20"/>
              </w:rPr>
              <w:t xml:space="preserve"> </w:t>
            </w:r>
          </w:p>
          <w:p w14:paraId="564010DE" w14:textId="77777777" w:rsidR="00764422" w:rsidRDefault="00764422" w:rsidP="00764422">
            <w:pPr>
              <w:rPr>
                <w:rFonts w:ascii="Verdana" w:hAnsi="Verdana"/>
                <w:sz w:val="20"/>
                <w:szCs w:val="20"/>
              </w:rPr>
            </w:pPr>
            <w:r w:rsidRPr="005F46B0">
              <w:rPr>
                <w:rFonts w:ascii="Verdana" w:hAnsi="Verdana"/>
                <w:sz w:val="20"/>
                <w:szCs w:val="20"/>
              </w:rPr>
              <w:t xml:space="preserve">China’s National Defense in the New Era </w:t>
            </w:r>
            <w:hyperlink r:id="rId46" w:history="1">
              <w:r w:rsidRPr="002B3271">
                <w:rPr>
                  <w:rStyle w:val="Hiperhivatkozs"/>
                  <w:rFonts w:ascii="Verdana" w:hAnsi="Verdana"/>
                  <w:sz w:val="20"/>
                  <w:szCs w:val="20"/>
                </w:rPr>
                <w:t>https://english.www.gov.cn/archive/whitepaper/201907/24/content_WS5d3941ddc6d08408f502283d.html</w:t>
              </w:r>
            </w:hyperlink>
          </w:p>
          <w:p w14:paraId="72D401E4" w14:textId="77777777" w:rsidR="00764422" w:rsidRPr="005F46B0" w:rsidRDefault="00764422" w:rsidP="00764422">
            <w:pPr>
              <w:rPr>
                <w:rFonts w:ascii="Verdana" w:hAnsi="Verdana"/>
                <w:sz w:val="20"/>
                <w:szCs w:val="20"/>
              </w:rPr>
            </w:pPr>
            <w:r w:rsidRPr="005F46B0">
              <w:rPr>
                <w:rFonts w:ascii="Verdana" w:hAnsi="Verdana"/>
                <w:sz w:val="20"/>
                <w:szCs w:val="20"/>
              </w:rPr>
              <w:t xml:space="preserve"> </w:t>
            </w:r>
          </w:p>
          <w:p w14:paraId="4A598196" w14:textId="77777777" w:rsidR="00764422" w:rsidRDefault="00764422" w:rsidP="00764422">
            <w:pPr>
              <w:rPr>
                <w:rFonts w:ascii="Verdana" w:hAnsi="Verdana"/>
                <w:sz w:val="20"/>
                <w:szCs w:val="20"/>
              </w:rPr>
            </w:pPr>
            <w:r w:rsidRPr="005F46B0">
              <w:rPr>
                <w:rFonts w:ascii="Verdana" w:hAnsi="Verdana"/>
                <w:sz w:val="20"/>
                <w:szCs w:val="20"/>
              </w:rPr>
              <w:t xml:space="preserve">US Department of Defense: Annual Report to Congress: Military and Security Developments Involving the People’s Republic of China 2025 </w:t>
            </w:r>
            <w:hyperlink r:id="rId47" w:history="1">
              <w:r w:rsidRPr="002B3271">
                <w:rPr>
                  <w:rStyle w:val="Hiperhivatkozs"/>
                  <w:rFonts w:ascii="Verdana" w:hAnsi="Verdana"/>
                  <w:sz w:val="20"/>
                  <w:szCs w:val="20"/>
                </w:rPr>
                <w:t>https://media.defense.gov/2025/Dec/23/2003849070/-1/-1/1/ANNUAL-REPORT-TO-CONGRESS-MILITARY-AND-SECURITY-DEVELOPMENTS-INVOLVING-THE-PEOPLES-REPUBLIC-OF-CHINA-2025.PDF</w:t>
              </w:r>
            </w:hyperlink>
          </w:p>
          <w:p w14:paraId="66CD37C6" w14:textId="77777777" w:rsidR="00764422" w:rsidRPr="005F46B0" w:rsidRDefault="00764422" w:rsidP="00764422">
            <w:pPr>
              <w:rPr>
                <w:rFonts w:ascii="Verdana" w:hAnsi="Verdana"/>
                <w:sz w:val="20"/>
                <w:szCs w:val="20"/>
              </w:rPr>
            </w:pPr>
            <w:r w:rsidRPr="005F46B0">
              <w:rPr>
                <w:rFonts w:ascii="Verdana" w:hAnsi="Verdana"/>
                <w:sz w:val="20"/>
                <w:szCs w:val="20"/>
              </w:rPr>
              <w:t xml:space="preserve"> </w:t>
            </w:r>
          </w:p>
          <w:p w14:paraId="69E1906D" w14:textId="77777777" w:rsidR="00764422" w:rsidRDefault="00764422" w:rsidP="00764422">
            <w:pPr>
              <w:rPr>
                <w:rFonts w:ascii="Verdana" w:hAnsi="Verdana"/>
                <w:sz w:val="20"/>
                <w:szCs w:val="20"/>
              </w:rPr>
            </w:pPr>
            <w:r w:rsidRPr="005F46B0">
              <w:rPr>
                <w:rFonts w:ascii="Verdana" w:hAnsi="Verdana"/>
                <w:sz w:val="20"/>
                <w:szCs w:val="20"/>
              </w:rPr>
              <w:t xml:space="preserve">ISW: Xi Jinping’s Military Purges Leave Him Increasingly Powerful but Isolated; 2026. 01. 30. </w:t>
            </w:r>
            <w:hyperlink r:id="rId48" w:history="1">
              <w:r w:rsidRPr="002B3271">
                <w:rPr>
                  <w:rStyle w:val="Hiperhivatkozs"/>
                  <w:rFonts w:ascii="Verdana" w:hAnsi="Verdana"/>
                  <w:sz w:val="20"/>
                  <w:szCs w:val="20"/>
                </w:rPr>
                <w:t>https://understandingwar.org/research/china-taiwan/xi-jinpings-military-purges-leave-him-increasingly-powerful-but-isolated/</w:t>
              </w:r>
            </w:hyperlink>
          </w:p>
          <w:p w14:paraId="0D6E9C36" w14:textId="77777777" w:rsidR="00764422" w:rsidRPr="005F46B0" w:rsidRDefault="00764422" w:rsidP="00764422">
            <w:pPr>
              <w:rPr>
                <w:rFonts w:ascii="Verdana" w:hAnsi="Verdana"/>
                <w:sz w:val="20"/>
                <w:szCs w:val="20"/>
              </w:rPr>
            </w:pPr>
            <w:r w:rsidRPr="005F46B0">
              <w:rPr>
                <w:rFonts w:ascii="Verdana" w:hAnsi="Verdana"/>
                <w:sz w:val="20"/>
                <w:szCs w:val="20"/>
              </w:rPr>
              <w:t xml:space="preserve"> </w:t>
            </w:r>
          </w:p>
          <w:p w14:paraId="676B8BB2" w14:textId="77777777" w:rsidR="00764422" w:rsidRDefault="00764422" w:rsidP="00764422">
            <w:pPr>
              <w:rPr>
                <w:rFonts w:ascii="Verdana" w:hAnsi="Verdana"/>
                <w:sz w:val="20"/>
                <w:szCs w:val="20"/>
              </w:rPr>
            </w:pPr>
            <w:r w:rsidRPr="005F46B0">
              <w:rPr>
                <w:rFonts w:ascii="Verdana" w:hAnsi="Verdana"/>
                <w:sz w:val="20"/>
                <w:szCs w:val="20"/>
              </w:rPr>
              <w:t>Bartók</w:t>
            </w:r>
            <w:r>
              <w:rPr>
                <w:rFonts w:ascii="Verdana" w:hAnsi="Verdana"/>
                <w:sz w:val="20"/>
                <w:szCs w:val="20"/>
              </w:rPr>
              <w:t>,</w:t>
            </w:r>
            <w:r w:rsidRPr="005F46B0">
              <w:rPr>
                <w:rFonts w:ascii="Verdana" w:hAnsi="Verdana"/>
                <w:sz w:val="20"/>
                <w:szCs w:val="20"/>
              </w:rPr>
              <w:t xml:space="preserve"> A</w:t>
            </w:r>
            <w:r>
              <w:rPr>
                <w:rFonts w:ascii="Verdana" w:hAnsi="Verdana"/>
                <w:sz w:val="20"/>
                <w:szCs w:val="20"/>
              </w:rPr>
              <w:t>. (2018)</w:t>
            </w:r>
            <w:r w:rsidRPr="005F46B0">
              <w:rPr>
                <w:rFonts w:ascii="Verdana" w:hAnsi="Verdana"/>
                <w:sz w:val="20"/>
                <w:szCs w:val="20"/>
              </w:rPr>
              <w:t xml:space="preserve"> „Korlátok nélküli hadviselés” (</w:t>
            </w:r>
            <w:r w:rsidRPr="005F46B0">
              <w:rPr>
                <w:rFonts w:ascii="MS Gothic" w:eastAsia="MS Gothic" w:hAnsi="MS Gothic" w:cs="MS Gothic" w:hint="eastAsia"/>
                <w:sz w:val="20"/>
                <w:szCs w:val="20"/>
              </w:rPr>
              <w:t>超限</w:t>
            </w:r>
            <w:r w:rsidRPr="005F46B0">
              <w:rPr>
                <w:rFonts w:ascii="Microsoft JhengHei" w:eastAsia="Microsoft JhengHei" w:hAnsi="Microsoft JhengHei" w:cs="Microsoft JhengHei" w:hint="eastAsia"/>
                <w:sz w:val="20"/>
                <w:szCs w:val="20"/>
              </w:rPr>
              <w:t>战</w:t>
            </w:r>
            <w:r w:rsidRPr="005F46B0">
              <w:rPr>
                <w:rFonts w:ascii="Verdana" w:hAnsi="Verdana"/>
                <w:sz w:val="20"/>
                <w:szCs w:val="20"/>
              </w:rPr>
              <w:t>) – Egy kínai nézőpont a 21. század hatalmi versengéséről. Hadtudományi Szemle 2018. XI. évfolyam 3. szám</w:t>
            </w:r>
          </w:p>
          <w:p w14:paraId="7F07CFDA" w14:textId="23DB21D4" w:rsidR="00764422" w:rsidRPr="00FB620A" w:rsidRDefault="00000000" w:rsidP="00764422">
            <w:pPr>
              <w:rPr>
                <w:rFonts w:ascii="Verdana" w:hAnsi="Verdana"/>
                <w:color w:val="0563C1" w:themeColor="hyperlink"/>
                <w:sz w:val="20"/>
                <w:szCs w:val="20"/>
                <w:u w:val="single"/>
              </w:rPr>
            </w:pPr>
            <w:hyperlink r:id="rId49" w:history="1">
              <w:r w:rsidR="00764422" w:rsidRPr="002B3271">
                <w:rPr>
                  <w:rStyle w:val="Hiperhivatkozs"/>
                  <w:rFonts w:ascii="Verdana" w:hAnsi="Verdana"/>
                  <w:sz w:val="20"/>
                  <w:szCs w:val="20"/>
                </w:rPr>
                <w:t>https://www.academia.edu/37705614/_Korl%C3%A1tok_n%C3%A9lk%C3%BCli_hadvisel%C3%A9s_%E8%B6%85%E9%99%90%E6%88%98_Egy_k%C3%ADnai_n%C3%A9z%C5%91pont_a_21_sz%C3%A1zad_hatalmi_verseng%C3%A9s%C3%A9r%C5%91l_Unrestricted_Warfare_%E8%B6%85%E9%99%90%E6%88%98_A_Chinese_perspective_on_21st_century_Great_Power_Competition_in_HUNGARIAN_</w:t>
              </w:r>
            </w:hyperlink>
          </w:p>
        </w:tc>
      </w:tr>
      <w:tr w:rsidR="00764422" w:rsidRPr="00E025D0" w14:paraId="6E6C5A60" w14:textId="77777777" w:rsidTr="00F9639E">
        <w:tc>
          <w:tcPr>
            <w:tcW w:w="992" w:type="dxa"/>
          </w:tcPr>
          <w:p w14:paraId="1F624538" w14:textId="77777777" w:rsidR="00764422" w:rsidRPr="00712FAB" w:rsidRDefault="00764422" w:rsidP="00764422">
            <w:pPr>
              <w:pStyle w:val="Listaszerbekezds"/>
              <w:numPr>
                <w:ilvl w:val="0"/>
                <w:numId w:val="36"/>
              </w:numPr>
              <w:tabs>
                <w:tab w:val="left" w:pos="171"/>
                <w:tab w:val="left" w:pos="746"/>
              </w:tabs>
              <w:spacing w:line="276" w:lineRule="auto"/>
              <w:rPr>
                <w:rFonts w:ascii="Verdana" w:hAnsi="Verdana"/>
                <w:sz w:val="20"/>
                <w:szCs w:val="20"/>
              </w:rPr>
            </w:pPr>
          </w:p>
        </w:tc>
        <w:tc>
          <w:tcPr>
            <w:tcW w:w="5528" w:type="dxa"/>
          </w:tcPr>
          <w:p w14:paraId="18063E54" w14:textId="28AD86A7" w:rsidR="00764422" w:rsidRPr="00E025D0" w:rsidRDefault="00764422" w:rsidP="00764422">
            <w:pPr>
              <w:spacing w:line="276" w:lineRule="auto"/>
              <w:jc w:val="both"/>
              <w:rPr>
                <w:rFonts w:ascii="Verdana" w:hAnsi="Verdana"/>
                <w:sz w:val="20"/>
                <w:szCs w:val="20"/>
              </w:rPr>
            </w:pPr>
            <w:r w:rsidRPr="005F46B0">
              <w:rPr>
                <w:rFonts w:ascii="Verdana" w:hAnsi="Verdana"/>
                <w:sz w:val="20"/>
                <w:szCs w:val="20"/>
              </w:rPr>
              <w:t>A kínai védelmi szféra és a kínai haderő jellemzése. A KNFH reformja és haditechnikai fejlesztése.</w:t>
            </w:r>
          </w:p>
        </w:tc>
        <w:tc>
          <w:tcPr>
            <w:tcW w:w="7372" w:type="dxa"/>
            <w:shd w:val="clear" w:color="auto" w:fill="E7E6E6" w:themeFill="background2"/>
          </w:tcPr>
          <w:p w14:paraId="241376D5" w14:textId="77777777" w:rsidR="00764422" w:rsidRDefault="00764422" w:rsidP="00764422">
            <w:pPr>
              <w:rPr>
                <w:rFonts w:ascii="Verdana" w:hAnsi="Verdana"/>
                <w:sz w:val="20"/>
                <w:szCs w:val="20"/>
              </w:rPr>
            </w:pPr>
            <w:r w:rsidRPr="005F46B0">
              <w:rPr>
                <w:rFonts w:ascii="Verdana" w:hAnsi="Verdana"/>
                <w:sz w:val="20"/>
                <w:szCs w:val="20"/>
              </w:rPr>
              <w:t>Bartók</w:t>
            </w:r>
            <w:r>
              <w:rPr>
                <w:rFonts w:ascii="Verdana" w:hAnsi="Verdana"/>
                <w:sz w:val="20"/>
                <w:szCs w:val="20"/>
              </w:rPr>
              <w:t>,</w:t>
            </w:r>
            <w:r w:rsidRPr="005F46B0">
              <w:rPr>
                <w:rFonts w:ascii="Verdana" w:hAnsi="Verdana"/>
                <w:sz w:val="20"/>
                <w:szCs w:val="20"/>
              </w:rPr>
              <w:t xml:space="preserve"> A</w:t>
            </w:r>
            <w:r>
              <w:rPr>
                <w:rFonts w:ascii="Verdana" w:hAnsi="Verdana"/>
                <w:sz w:val="20"/>
                <w:szCs w:val="20"/>
              </w:rPr>
              <w:t xml:space="preserve">. </w:t>
            </w:r>
            <w:r w:rsidRPr="005F46B0">
              <w:rPr>
                <w:rFonts w:ascii="Verdana" w:hAnsi="Verdana"/>
                <w:sz w:val="20"/>
                <w:szCs w:val="20"/>
              </w:rPr>
              <w:t xml:space="preserve"> A kínai biztonság- és védelempolitika, annak nemzetközi relevanciái, a belőle fakadó kihívások; Feszültséggócok a csendes-óceáni térségben; A Kínai Népköztársaság stratégiája a csendes-óceáni hatalmi vetélkedésben; In: P. Szabó Sándor - Horváthné Varga Polyák Csilla (szerk.) (2020): Lehetőségek és kihívások a magyar-kínai kapcsolatok területén. I. kötet. Politikai Kapcsolatok. Dialóg Campus, Budapest. 195-239. o. </w:t>
            </w:r>
          </w:p>
          <w:p w14:paraId="19C28BC5" w14:textId="77777777" w:rsidR="00764422" w:rsidRDefault="00000000" w:rsidP="00764422">
            <w:pPr>
              <w:rPr>
                <w:rFonts w:ascii="Verdana" w:hAnsi="Verdana"/>
                <w:sz w:val="20"/>
                <w:szCs w:val="20"/>
              </w:rPr>
            </w:pPr>
            <w:hyperlink r:id="rId50" w:history="1">
              <w:r w:rsidR="00764422" w:rsidRPr="002B3271">
                <w:rPr>
                  <w:rStyle w:val="Hiperhivatkozs"/>
                  <w:rFonts w:ascii="Verdana" w:hAnsi="Verdana"/>
                  <w:sz w:val="20"/>
                  <w:szCs w:val="20"/>
                </w:rPr>
                <w:t>https://openaccess.ludovika.hu/nke/catalog/view/314/3010/6956</w:t>
              </w:r>
            </w:hyperlink>
          </w:p>
          <w:p w14:paraId="5778B57E" w14:textId="77777777" w:rsidR="00764422" w:rsidRDefault="00764422" w:rsidP="00764422">
            <w:pPr>
              <w:rPr>
                <w:rFonts w:ascii="Verdana" w:hAnsi="Verdana"/>
                <w:sz w:val="20"/>
                <w:szCs w:val="20"/>
              </w:rPr>
            </w:pPr>
          </w:p>
          <w:p w14:paraId="4CD79411" w14:textId="77777777" w:rsidR="00764422" w:rsidRDefault="00000000" w:rsidP="00764422">
            <w:pPr>
              <w:rPr>
                <w:rFonts w:ascii="Verdana" w:hAnsi="Verdana"/>
                <w:sz w:val="20"/>
                <w:szCs w:val="20"/>
              </w:rPr>
            </w:pPr>
            <w:hyperlink r:id="rId51" w:history="1">
              <w:r w:rsidR="00764422" w:rsidRPr="002B3271">
                <w:rPr>
                  <w:rStyle w:val="Hiperhivatkozs"/>
                  <w:rFonts w:ascii="Verdana" w:hAnsi="Verdana"/>
                  <w:sz w:val="20"/>
                  <w:szCs w:val="20"/>
                </w:rPr>
                <w:t>https://openaccess.ludovika.hu/nke/catalog/view/314/3011/6957</w:t>
              </w:r>
            </w:hyperlink>
          </w:p>
          <w:p w14:paraId="05581C3B" w14:textId="77777777" w:rsidR="00764422" w:rsidRDefault="00764422" w:rsidP="00764422">
            <w:pPr>
              <w:rPr>
                <w:rFonts w:ascii="Verdana" w:hAnsi="Verdana"/>
                <w:sz w:val="20"/>
                <w:szCs w:val="20"/>
              </w:rPr>
            </w:pPr>
          </w:p>
          <w:p w14:paraId="203FC4EC" w14:textId="77777777" w:rsidR="00764422" w:rsidRDefault="00000000" w:rsidP="00764422">
            <w:pPr>
              <w:rPr>
                <w:rFonts w:ascii="Verdana" w:hAnsi="Verdana"/>
                <w:sz w:val="20"/>
                <w:szCs w:val="20"/>
              </w:rPr>
            </w:pPr>
            <w:hyperlink r:id="rId52" w:history="1">
              <w:r w:rsidR="00764422" w:rsidRPr="002B3271">
                <w:rPr>
                  <w:rStyle w:val="Hiperhivatkozs"/>
                  <w:rFonts w:ascii="Verdana" w:hAnsi="Verdana"/>
                  <w:sz w:val="20"/>
                  <w:szCs w:val="20"/>
                </w:rPr>
                <w:t>https://openaccess.ludovika.hu/nke/catalog/view/314/3012/6958</w:t>
              </w:r>
            </w:hyperlink>
          </w:p>
          <w:p w14:paraId="49726222" w14:textId="77777777" w:rsidR="00764422" w:rsidRPr="005F46B0" w:rsidRDefault="00764422" w:rsidP="00764422">
            <w:pPr>
              <w:rPr>
                <w:rFonts w:ascii="Verdana" w:hAnsi="Verdana"/>
                <w:sz w:val="20"/>
                <w:szCs w:val="20"/>
              </w:rPr>
            </w:pPr>
          </w:p>
          <w:p w14:paraId="442B885F" w14:textId="77777777" w:rsidR="00764422" w:rsidRDefault="00764422" w:rsidP="00764422">
            <w:pPr>
              <w:rPr>
                <w:rFonts w:ascii="Verdana" w:hAnsi="Verdana"/>
                <w:sz w:val="20"/>
                <w:szCs w:val="20"/>
              </w:rPr>
            </w:pPr>
            <w:r w:rsidRPr="005F46B0">
              <w:rPr>
                <w:rFonts w:ascii="Verdana" w:hAnsi="Verdana"/>
                <w:sz w:val="20"/>
                <w:szCs w:val="20"/>
              </w:rPr>
              <w:t>Csiki</w:t>
            </w:r>
            <w:r>
              <w:rPr>
                <w:rFonts w:ascii="Verdana" w:hAnsi="Verdana"/>
                <w:sz w:val="20"/>
                <w:szCs w:val="20"/>
              </w:rPr>
              <w:t>,</w:t>
            </w:r>
            <w:r w:rsidRPr="005F46B0">
              <w:rPr>
                <w:rFonts w:ascii="Verdana" w:hAnsi="Verdana"/>
                <w:sz w:val="20"/>
                <w:szCs w:val="20"/>
              </w:rPr>
              <w:t xml:space="preserve"> Varga</w:t>
            </w:r>
            <w:r>
              <w:rPr>
                <w:rFonts w:ascii="Verdana" w:hAnsi="Verdana"/>
                <w:sz w:val="20"/>
                <w:szCs w:val="20"/>
              </w:rPr>
              <w:t>,</w:t>
            </w:r>
            <w:r w:rsidRPr="005F46B0">
              <w:rPr>
                <w:rFonts w:ascii="Verdana" w:hAnsi="Verdana"/>
                <w:sz w:val="20"/>
                <w:szCs w:val="20"/>
              </w:rPr>
              <w:t xml:space="preserve"> T</w:t>
            </w:r>
            <w:r>
              <w:rPr>
                <w:rFonts w:ascii="Verdana" w:hAnsi="Verdana"/>
                <w:sz w:val="20"/>
                <w:szCs w:val="20"/>
              </w:rPr>
              <w:t xml:space="preserve">. </w:t>
            </w:r>
            <w:r w:rsidRPr="005F46B0">
              <w:rPr>
                <w:rFonts w:ascii="Verdana" w:hAnsi="Verdana"/>
                <w:sz w:val="20"/>
                <w:szCs w:val="20"/>
              </w:rPr>
              <w:t xml:space="preserve"> (2019). A kínai hadiipari cégek előretörése. SVKI Nézőpontok 2019/4</w:t>
            </w:r>
          </w:p>
          <w:p w14:paraId="551B6C11" w14:textId="77777777" w:rsidR="00764422" w:rsidRDefault="00000000" w:rsidP="00764422">
            <w:pPr>
              <w:rPr>
                <w:rFonts w:ascii="Verdana" w:hAnsi="Verdana"/>
                <w:sz w:val="20"/>
                <w:szCs w:val="20"/>
              </w:rPr>
            </w:pPr>
            <w:hyperlink r:id="rId53" w:history="1">
              <w:r w:rsidR="00764422" w:rsidRPr="002B3271">
                <w:rPr>
                  <w:rStyle w:val="Hiperhivatkozs"/>
                  <w:rFonts w:ascii="Verdana" w:hAnsi="Verdana"/>
                  <w:sz w:val="20"/>
                  <w:szCs w:val="20"/>
                </w:rPr>
                <w:t>https://jli.uni-nke.hu/document/svkk-uni-nke-hu-1506332684763/SVKK_N%C3%A9z%C5%91pontok_2019_4_A%20k%C3%ADnai%20hadiipari%20c%C3%A9gek%20el%C5%91ret%C3%B6r%C3%A9se_(Csiki%20Varga%20T.).pdf</w:t>
              </w:r>
            </w:hyperlink>
          </w:p>
          <w:p w14:paraId="180DB3ED" w14:textId="77777777" w:rsidR="00764422" w:rsidRPr="005F46B0" w:rsidRDefault="00764422" w:rsidP="00764422">
            <w:pPr>
              <w:rPr>
                <w:rFonts w:ascii="Verdana" w:hAnsi="Verdana"/>
                <w:sz w:val="20"/>
                <w:szCs w:val="20"/>
              </w:rPr>
            </w:pPr>
          </w:p>
          <w:p w14:paraId="60BC4637" w14:textId="77777777" w:rsidR="00764422" w:rsidRDefault="00764422" w:rsidP="00764422">
            <w:pPr>
              <w:rPr>
                <w:rFonts w:ascii="Verdana" w:hAnsi="Verdana"/>
                <w:sz w:val="20"/>
                <w:szCs w:val="20"/>
              </w:rPr>
            </w:pPr>
            <w:r w:rsidRPr="005F46B0">
              <w:rPr>
                <w:rFonts w:ascii="Verdana" w:hAnsi="Verdana"/>
                <w:sz w:val="20"/>
                <w:szCs w:val="20"/>
              </w:rPr>
              <w:t>Bartók</w:t>
            </w:r>
            <w:r>
              <w:rPr>
                <w:rFonts w:ascii="Verdana" w:hAnsi="Verdana"/>
                <w:sz w:val="20"/>
                <w:szCs w:val="20"/>
              </w:rPr>
              <w:t>,</w:t>
            </w:r>
            <w:r w:rsidRPr="005F46B0">
              <w:rPr>
                <w:rFonts w:ascii="Verdana" w:hAnsi="Verdana"/>
                <w:sz w:val="20"/>
                <w:szCs w:val="20"/>
              </w:rPr>
              <w:t xml:space="preserve"> A</w:t>
            </w:r>
            <w:r>
              <w:rPr>
                <w:rFonts w:ascii="Verdana" w:hAnsi="Verdana"/>
                <w:sz w:val="20"/>
                <w:szCs w:val="20"/>
              </w:rPr>
              <w:t>. &amp;</w:t>
            </w:r>
            <w:r w:rsidRPr="005F46B0">
              <w:rPr>
                <w:rFonts w:ascii="Verdana" w:hAnsi="Verdana"/>
                <w:sz w:val="20"/>
                <w:szCs w:val="20"/>
              </w:rPr>
              <w:t xml:space="preserve"> – Wagner</w:t>
            </w:r>
            <w:r>
              <w:rPr>
                <w:rFonts w:ascii="Verdana" w:hAnsi="Verdana"/>
                <w:sz w:val="20"/>
                <w:szCs w:val="20"/>
              </w:rPr>
              <w:t>,</w:t>
            </w:r>
            <w:r w:rsidRPr="005F46B0">
              <w:rPr>
                <w:rFonts w:ascii="Verdana" w:hAnsi="Verdana"/>
                <w:sz w:val="20"/>
                <w:szCs w:val="20"/>
              </w:rPr>
              <w:t xml:space="preserve"> P</w:t>
            </w:r>
            <w:r>
              <w:rPr>
                <w:rFonts w:ascii="Verdana" w:hAnsi="Verdana"/>
                <w:sz w:val="20"/>
                <w:szCs w:val="20"/>
              </w:rPr>
              <w:t>.</w:t>
            </w:r>
            <w:r w:rsidRPr="005F46B0">
              <w:rPr>
                <w:rFonts w:ascii="Verdana" w:hAnsi="Verdana"/>
                <w:sz w:val="20"/>
                <w:szCs w:val="20"/>
              </w:rPr>
              <w:t xml:space="preserve"> (2020). Kínai A2/AD és válaszreakciók Kelet-Ázsiában 1-2. KKI elemzések E-2020/69, E-2021/07 </w:t>
            </w:r>
          </w:p>
          <w:p w14:paraId="31DE91E2" w14:textId="77777777" w:rsidR="00764422" w:rsidRPr="005F46B0" w:rsidRDefault="00764422" w:rsidP="00764422">
            <w:pPr>
              <w:rPr>
                <w:rFonts w:ascii="Verdana" w:hAnsi="Verdana"/>
                <w:sz w:val="20"/>
                <w:szCs w:val="20"/>
              </w:rPr>
            </w:pPr>
          </w:p>
          <w:p w14:paraId="428F6624" w14:textId="77777777" w:rsidR="00764422" w:rsidRDefault="00764422" w:rsidP="00764422">
            <w:pPr>
              <w:rPr>
                <w:rFonts w:ascii="Verdana" w:hAnsi="Verdana"/>
                <w:sz w:val="20"/>
                <w:szCs w:val="20"/>
              </w:rPr>
            </w:pPr>
            <w:r w:rsidRPr="005F46B0">
              <w:rPr>
                <w:rFonts w:ascii="Verdana" w:hAnsi="Verdana"/>
                <w:sz w:val="20"/>
                <w:szCs w:val="20"/>
              </w:rPr>
              <w:t>International Institute for Strategic Studies: The Military Balance 2025; Taylor &amp; Francis, Routledge, London, 2025. 206-215., 218-227. és 239-250. o.</w:t>
            </w:r>
          </w:p>
          <w:p w14:paraId="124E4128" w14:textId="77777777" w:rsidR="00764422" w:rsidRDefault="00764422" w:rsidP="00764422">
            <w:pPr>
              <w:rPr>
                <w:rFonts w:ascii="Verdana" w:hAnsi="Verdana"/>
                <w:sz w:val="20"/>
                <w:szCs w:val="20"/>
              </w:rPr>
            </w:pPr>
          </w:p>
          <w:p w14:paraId="4291CCD8" w14:textId="5F265958" w:rsidR="00764422" w:rsidRPr="00FB620A" w:rsidRDefault="00764422" w:rsidP="00764422">
            <w:pPr>
              <w:rPr>
                <w:rFonts w:ascii="Verdana" w:hAnsi="Verdana"/>
                <w:color w:val="0563C1" w:themeColor="hyperlink"/>
                <w:sz w:val="20"/>
                <w:szCs w:val="20"/>
                <w:u w:val="single"/>
              </w:rPr>
            </w:pPr>
            <w:r>
              <w:rPr>
                <w:rFonts w:ascii="Verdana" w:hAnsi="Verdana"/>
                <w:sz w:val="20"/>
                <w:szCs w:val="20"/>
              </w:rPr>
              <w:t xml:space="preserve">Zán Krisztina (Szerk) (2024) Kína- A középső birodalom. KNBSZ, Budapest. </w:t>
            </w:r>
            <w:hyperlink r:id="rId54" w:history="1">
              <w:r w:rsidRPr="00456B06">
                <w:rPr>
                  <w:rFonts w:ascii="Verdana" w:hAnsi="Verdana"/>
                  <w:color w:val="0000FF"/>
                  <w:sz w:val="20"/>
                  <w:szCs w:val="20"/>
                  <w:u w:val="single"/>
                </w:rPr>
                <w:t>Kína</w:t>
              </w:r>
              <w:r>
                <w:rPr>
                  <w:rFonts w:ascii="Verdana" w:hAnsi="Verdana"/>
                  <w:color w:val="0000FF"/>
                  <w:sz w:val="20"/>
                  <w:szCs w:val="20"/>
                  <w:u w:val="single"/>
                </w:rPr>
                <w:t>.</w:t>
              </w:r>
              <w:r w:rsidRPr="00456B06">
                <w:rPr>
                  <w:rFonts w:ascii="Verdana" w:hAnsi="Verdana"/>
                  <w:color w:val="0000FF"/>
                  <w:sz w:val="20"/>
                  <w:szCs w:val="20"/>
                  <w:u w:val="single"/>
                </w:rPr>
                <w:t>_A Középső Birodalom.pdf</w:t>
              </w:r>
            </w:hyperlink>
          </w:p>
        </w:tc>
      </w:tr>
      <w:tr w:rsidR="00764422" w:rsidRPr="00E025D0" w14:paraId="0D437F38" w14:textId="77777777" w:rsidTr="00F9639E">
        <w:tc>
          <w:tcPr>
            <w:tcW w:w="992" w:type="dxa"/>
          </w:tcPr>
          <w:p w14:paraId="1CB33908" w14:textId="77777777" w:rsidR="00764422" w:rsidRPr="00712FAB" w:rsidRDefault="00764422" w:rsidP="00764422">
            <w:pPr>
              <w:pStyle w:val="Listaszerbekezds"/>
              <w:numPr>
                <w:ilvl w:val="0"/>
                <w:numId w:val="36"/>
              </w:numPr>
              <w:tabs>
                <w:tab w:val="left" w:pos="171"/>
                <w:tab w:val="left" w:pos="746"/>
              </w:tabs>
              <w:spacing w:line="276" w:lineRule="auto"/>
              <w:rPr>
                <w:rFonts w:ascii="Verdana" w:hAnsi="Verdana"/>
                <w:sz w:val="20"/>
                <w:szCs w:val="20"/>
              </w:rPr>
            </w:pPr>
          </w:p>
        </w:tc>
        <w:tc>
          <w:tcPr>
            <w:tcW w:w="5528" w:type="dxa"/>
          </w:tcPr>
          <w:p w14:paraId="229FA773" w14:textId="5D3E7F8D" w:rsidR="00764422" w:rsidRPr="00E025D0" w:rsidRDefault="00764422" w:rsidP="00764422">
            <w:pPr>
              <w:jc w:val="both"/>
              <w:rPr>
                <w:rFonts w:ascii="Verdana" w:hAnsi="Verdana"/>
                <w:sz w:val="20"/>
                <w:szCs w:val="20"/>
              </w:rPr>
            </w:pPr>
            <w:r w:rsidRPr="005F46B0">
              <w:rPr>
                <w:rFonts w:ascii="Verdana" w:hAnsi="Verdana"/>
                <w:sz w:val="20"/>
                <w:szCs w:val="20"/>
              </w:rPr>
              <w:t>Nagy-Britannia védelmi szférája, fegyveres erői, biztonságfelfogása</w:t>
            </w:r>
          </w:p>
        </w:tc>
        <w:tc>
          <w:tcPr>
            <w:tcW w:w="7372" w:type="dxa"/>
            <w:shd w:val="clear" w:color="auto" w:fill="E7E6E6" w:themeFill="background2"/>
          </w:tcPr>
          <w:p w14:paraId="41B0245B" w14:textId="77777777" w:rsidR="00764422" w:rsidRPr="005F46B0" w:rsidRDefault="00764422" w:rsidP="00764422">
            <w:pPr>
              <w:rPr>
                <w:rFonts w:ascii="Verdana" w:hAnsi="Verdana"/>
                <w:sz w:val="20"/>
                <w:szCs w:val="20"/>
              </w:rPr>
            </w:pPr>
            <w:r w:rsidRPr="005F46B0">
              <w:rPr>
                <w:rFonts w:ascii="Verdana" w:hAnsi="Verdana"/>
                <w:sz w:val="20"/>
                <w:szCs w:val="20"/>
              </w:rPr>
              <w:t xml:space="preserve">National Security Strategy 2025: Security for the British People in a Dangerous World </w:t>
            </w:r>
            <w:hyperlink r:id="rId55" w:history="1">
              <w:r w:rsidRPr="002B3271">
                <w:rPr>
                  <w:rStyle w:val="Hiperhivatkozs"/>
                  <w:rFonts w:ascii="Verdana" w:hAnsi="Verdana"/>
                  <w:sz w:val="20"/>
                  <w:szCs w:val="20"/>
                </w:rPr>
                <w:t>https://www.gov.uk/government/publications/national-security-strategy-2025-security-for-the-british-people-in-a-dangerous-world/national-security-strategy-2025-security-for-the-british-people-in-a-dangerous-world-html</w:t>
              </w:r>
            </w:hyperlink>
            <w:r w:rsidRPr="005F46B0">
              <w:rPr>
                <w:rFonts w:ascii="Verdana" w:hAnsi="Verdana"/>
                <w:sz w:val="20"/>
                <w:szCs w:val="20"/>
              </w:rPr>
              <w:t xml:space="preserve"> </w:t>
            </w:r>
          </w:p>
          <w:p w14:paraId="1D6F92A0" w14:textId="77777777" w:rsidR="00764422" w:rsidRPr="005F46B0" w:rsidRDefault="00764422" w:rsidP="00764422">
            <w:pPr>
              <w:rPr>
                <w:rFonts w:ascii="Verdana" w:hAnsi="Verdana"/>
                <w:sz w:val="20"/>
                <w:szCs w:val="20"/>
              </w:rPr>
            </w:pPr>
          </w:p>
          <w:p w14:paraId="61E79B73" w14:textId="5C58B640" w:rsidR="00764422" w:rsidRPr="00FD3844" w:rsidRDefault="00764422" w:rsidP="00764422">
            <w:pPr>
              <w:rPr>
                <w:rFonts w:ascii="Verdana" w:hAnsi="Verdana"/>
                <w:sz w:val="20"/>
                <w:szCs w:val="20"/>
              </w:rPr>
            </w:pPr>
            <w:r w:rsidRPr="005F46B0">
              <w:rPr>
                <w:rFonts w:ascii="Verdana" w:hAnsi="Verdana"/>
                <w:sz w:val="20"/>
                <w:szCs w:val="20"/>
              </w:rPr>
              <w:lastRenderedPageBreak/>
              <w:t>International Institute for Strategic Studies: The Military Balance 2025; Taylor &amp; Francis, Routledge, London, 2025. 52-69. és 146-151. o.</w:t>
            </w:r>
          </w:p>
        </w:tc>
      </w:tr>
      <w:tr w:rsidR="00764422" w:rsidRPr="00E025D0" w14:paraId="43440C19" w14:textId="77777777" w:rsidTr="00F9639E">
        <w:tc>
          <w:tcPr>
            <w:tcW w:w="992" w:type="dxa"/>
          </w:tcPr>
          <w:p w14:paraId="1D638BFB" w14:textId="77777777" w:rsidR="00764422" w:rsidRPr="00712FAB" w:rsidRDefault="00764422" w:rsidP="00764422">
            <w:pPr>
              <w:pStyle w:val="Listaszerbekezds"/>
              <w:numPr>
                <w:ilvl w:val="0"/>
                <w:numId w:val="36"/>
              </w:numPr>
              <w:tabs>
                <w:tab w:val="left" w:pos="171"/>
                <w:tab w:val="left" w:pos="746"/>
              </w:tabs>
              <w:spacing w:line="276" w:lineRule="auto"/>
              <w:rPr>
                <w:rFonts w:ascii="Verdana" w:hAnsi="Verdana"/>
                <w:sz w:val="20"/>
                <w:szCs w:val="20"/>
              </w:rPr>
            </w:pPr>
          </w:p>
        </w:tc>
        <w:tc>
          <w:tcPr>
            <w:tcW w:w="5528" w:type="dxa"/>
          </w:tcPr>
          <w:p w14:paraId="0EFDD369" w14:textId="5254A2F2" w:rsidR="00764422" w:rsidRPr="00E025D0" w:rsidRDefault="00764422" w:rsidP="00764422">
            <w:pPr>
              <w:spacing w:line="276" w:lineRule="auto"/>
              <w:jc w:val="both"/>
              <w:rPr>
                <w:rFonts w:ascii="Verdana" w:hAnsi="Verdana"/>
                <w:sz w:val="20"/>
                <w:szCs w:val="20"/>
              </w:rPr>
            </w:pPr>
            <w:r w:rsidRPr="005F46B0">
              <w:rPr>
                <w:rFonts w:ascii="Verdana" w:hAnsi="Verdana"/>
                <w:sz w:val="20"/>
                <w:szCs w:val="20"/>
              </w:rPr>
              <w:t>Franciaország védelmi szférája, fegyveres erői, biztonságfelfogása</w:t>
            </w:r>
          </w:p>
        </w:tc>
        <w:tc>
          <w:tcPr>
            <w:tcW w:w="7372" w:type="dxa"/>
            <w:shd w:val="clear" w:color="auto" w:fill="E7E6E6" w:themeFill="background2"/>
          </w:tcPr>
          <w:p w14:paraId="13FBF4C2" w14:textId="77777777" w:rsidR="00764422" w:rsidRPr="00FB620A" w:rsidRDefault="00764422" w:rsidP="00764422">
            <w:pPr>
              <w:rPr>
                <w:rFonts w:ascii="Verdana" w:hAnsi="Verdana"/>
                <w:sz w:val="20"/>
                <w:szCs w:val="20"/>
              </w:rPr>
            </w:pPr>
            <w:r w:rsidRPr="00376F3F">
              <w:rPr>
                <w:rFonts w:ascii="Verdana" w:hAnsi="Verdana"/>
                <w:sz w:val="20"/>
                <w:szCs w:val="20"/>
              </w:rPr>
              <w:t xml:space="preserve">National Strategic Review 2025 </w:t>
            </w:r>
            <w:hyperlink r:id="rId56" w:history="1">
              <w:r w:rsidRPr="00376F3F">
                <w:rPr>
                  <w:rStyle w:val="Hiperhivatkozs"/>
                  <w:rFonts w:ascii="Verdana" w:hAnsi="Verdana"/>
                  <w:sz w:val="20"/>
                  <w:szCs w:val="20"/>
                </w:rPr>
                <w:t>https://www.sgdsn.gouv.fr/files/files/Publications/20250713_NP_SGDSN_RNS2025_EN_0.pdf</w:t>
              </w:r>
            </w:hyperlink>
            <w:r w:rsidRPr="00376F3F">
              <w:rPr>
                <w:rFonts w:ascii="Verdana" w:hAnsi="Verdana"/>
                <w:sz w:val="20"/>
                <w:szCs w:val="20"/>
              </w:rPr>
              <w:t xml:space="preserve"> </w:t>
            </w:r>
          </w:p>
          <w:p w14:paraId="43E97DF5" w14:textId="77777777" w:rsidR="00764422" w:rsidRPr="00376F3F" w:rsidRDefault="00764422" w:rsidP="00764422">
            <w:pPr>
              <w:rPr>
                <w:rFonts w:ascii="Verdana" w:hAnsi="Verdana"/>
                <w:sz w:val="20"/>
                <w:szCs w:val="20"/>
              </w:rPr>
            </w:pPr>
            <w:r w:rsidRPr="00376F3F">
              <w:rPr>
                <w:rFonts w:ascii="Verdana" w:hAnsi="Verdana"/>
                <w:sz w:val="20"/>
                <w:szCs w:val="20"/>
              </w:rPr>
              <w:t xml:space="preserve"> </w:t>
            </w:r>
          </w:p>
          <w:p w14:paraId="6F9204C8" w14:textId="77777777" w:rsidR="00764422" w:rsidRPr="00376F3F" w:rsidRDefault="00764422" w:rsidP="00764422">
            <w:pPr>
              <w:rPr>
                <w:rFonts w:ascii="Verdana" w:hAnsi="Verdana"/>
                <w:sz w:val="20"/>
                <w:szCs w:val="20"/>
              </w:rPr>
            </w:pPr>
            <w:r w:rsidRPr="00376F3F">
              <w:rPr>
                <w:rFonts w:ascii="Verdana" w:hAnsi="Verdana"/>
                <w:sz w:val="20"/>
                <w:szCs w:val="20"/>
              </w:rPr>
              <w:t>International Institute for Strategic Studies: The Military Balance 2025; Taylor &amp; Francis, Routledge, London, 2025. 52-69. és 88-93. o.</w:t>
            </w:r>
          </w:p>
          <w:p w14:paraId="3AA4119A" w14:textId="246AAFC3" w:rsidR="00764422" w:rsidRPr="00E025D0" w:rsidRDefault="00764422" w:rsidP="00764422">
            <w:pPr>
              <w:rPr>
                <w:rFonts w:ascii="Verdana" w:hAnsi="Verdana"/>
                <w:sz w:val="20"/>
                <w:szCs w:val="20"/>
              </w:rPr>
            </w:pPr>
          </w:p>
        </w:tc>
      </w:tr>
      <w:tr w:rsidR="00764422" w:rsidRPr="00E025D0" w14:paraId="4E3A5CCA" w14:textId="77777777" w:rsidTr="00F9639E">
        <w:tc>
          <w:tcPr>
            <w:tcW w:w="992" w:type="dxa"/>
          </w:tcPr>
          <w:p w14:paraId="20C203EB" w14:textId="77777777" w:rsidR="00764422" w:rsidRPr="00712FAB" w:rsidRDefault="00764422" w:rsidP="00764422">
            <w:pPr>
              <w:pStyle w:val="Listaszerbekezds"/>
              <w:numPr>
                <w:ilvl w:val="0"/>
                <w:numId w:val="36"/>
              </w:numPr>
              <w:tabs>
                <w:tab w:val="left" w:pos="171"/>
                <w:tab w:val="left" w:pos="746"/>
              </w:tabs>
              <w:spacing w:line="276" w:lineRule="auto"/>
              <w:rPr>
                <w:rFonts w:ascii="Verdana" w:hAnsi="Verdana"/>
                <w:sz w:val="20"/>
                <w:szCs w:val="20"/>
              </w:rPr>
            </w:pPr>
          </w:p>
        </w:tc>
        <w:tc>
          <w:tcPr>
            <w:tcW w:w="5528" w:type="dxa"/>
          </w:tcPr>
          <w:p w14:paraId="300683F5" w14:textId="77777777" w:rsidR="00764422" w:rsidRPr="00712FAB" w:rsidRDefault="00764422" w:rsidP="00764422">
            <w:pPr>
              <w:rPr>
                <w:rFonts w:ascii="Verdana" w:hAnsi="Verdana"/>
                <w:sz w:val="20"/>
                <w:szCs w:val="20"/>
              </w:rPr>
            </w:pPr>
            <w:r w:rsidRPr="00712FAB">
              <w:rPr>
                <w:rFonts w:ascii="Verdana" w:hAnsi="Verdana"/>
                <w:sz w:val="20"/>
                <w:szCs w:val="20"/>
              </w:rPr>
              <w:t>A magyar biztonság- és védelempolitikai fejlődése a rendszerváltozás után (1990-2023). Az egyes kormányzati ciklusok védelempolitikai értékelése. Magyarország nemzeti biztonsági stratégiája (2020)</w:t>
            </w:r>
          </w:p>
          <w:p w14:paraId="4E1D0A63" w14:textId="77777777" w:rsidR="00764422" w:rsidRPr="005F46B0" w:rsidRDefault="00764422" w:rsidP="00764422">
            <w:pPr>
              <w:spacing w:line="276" w:lineRule="auto"/>
              <w:jc w:val="both"/>
              <w:rPr>
                <w:rFonts w:ascii="Verdana" w:hAnsi="Verdana"/>
                <w:sz w:val="20"/>
                <w:szCs w:val="20"/>
              </w:rPr>
            </w:pPr>
          </w:p>
        </w:tc>
        <w:tc>
          <w:tcPr>
            <w:tcW w:w="7372" w:type="dxa"/>
            <w:shd w:val="clear" w:color="auto" w:fill="E7E6E6" w:themeFill="background2"/>
          </w:tcPr>
          <w:p w14:paraId="050107ED" w14:textId="77777777" w:rsidR="00764422" w:rsidRPr="00456B06" w:rsidRDefault="00764422" w:rsidP="00764422">
            <w:pPr>
              <w:rPr>
                <w:rFonts w:ascii="Verdana" w:hAnsi="Verdana"/>
                <w:sz w:val="20"/>
                <w:szCs w:val="20"/>
              </w:rPr>
            </w:pPr>
            <w:r w:rsidRPr="00456B06">
              <w:rPr>
                <w:rFonts w:ascii="Verdana" w:hAnsi="Verdana"/>
                <w:sz w:val="20"/>
                <w:szCs w:val="20"/>
              </w:rPr>
              <w:t xml:space="preserve">1163/2020. (IV. 21.) Korm. határozat Magyarország Nemzeti Biztonsági Stratégiájáról </w:t>
            </w:r>
            <w:hyperlink r:id="rId57" w:history="1">
              <w:r w:rsidRPr="00456B06">
                <w:rPr>
                  <w:rStyle w:val="Hiperhivatkozs"/>
                  <w:rFonts w:ascii="Verdana" w:hAnsi="Verdana"/>
                  <w:sz w:val="20"/>
                  <w:szCs w:val="20"/>
                </w:rPr>
                <w:t>https://net.jogtar.hu/jogszabaly?docid=A20H1163.KOR&amp;txtreferer=00000001.txt</w:t>
              </w:r>
            </w:hyperlink>
            <w:r w:rsidRPr="00456B06">
              <w:rPr>
                <w:rFonts w:ascii="Verdana" w:hAnsi="Verdana"/>
                <w:sz w:val="20"/>
                <w:szCs w:val="20"/>
              </w:rPr>
              <w:t xml:space="preserve"> </w:t>
            </w:r>
          </w:p>
          <w:p w14:paraId="4B2464C3" w14:textId="1399D23D" w:rsidR="00764422" w:rsidRPr="00376F3F" w:rsidRDefault="00764422" w:rsidP="00764422">
            <w:pPr>
              <w:rPr>
                <w:rFonts w:ascii="Verdana" w:hAnsi="Verdana"/>
                <w:sz w:val="20"/>
                <w:szCs w:val="20"/>
              </w:rPr>
            </w:pPr>
            <w:r w:rsidRPr="00456B06">
              <w:rPr>
                <w:rFonts w:ascii="Verdana" w:hAnsi="Verdana"/>
                <w:sz w:val="20"/>
                <w:szCs w:val="20"/>
              </w:rPr>
              <w:t xml:space="preserve">Szenes, Z: Honvédelem – védelempolitika; Kormányzati tanulmányok, Nemzeti Közszolgálati Egyetem, Közigazgatási Továbbképzési Intézet, 2025. 57-61. o. </w:t>
            </w:r>
            <w:hyperlink r:id="rId58" w:history="1">
              <w:r w:rsidRPr="00456B06">
                <w:rPr>
                  <w:rStyle w:val="Hiperhivatkozs"/>
                  <w:rFonts w:ascii="Verdana" w:hAnsi="Verdana"/>
                  <w:sz w:val="20"/>
                  <w:szCs w:val="20"/>
                </w:rPr>
                <w:t>https://tudasportal.uni-nke.hu/xmlui/handle/20.500.12944/106119?key=Honv%C3%A9delem%20%C3%A9s%20v%C3%A9delempolitika%202017</w:t>
              </w:r>
            </w:hyperlink>
          </w:p>
        </w:tc>
      </w:tr>
      <w:tr w:rsidR="00764422" w:rsidRPr="00E025D0" w14:paraId="04E4AD66" w14:textId="77777777" w:rsidTr="00F9639E">
        <w:tc>
          <w:tcPr>
            <w:tcW w:w="992" w:type="dxa"/>
          </w:tcPr>
          <w:p w14:paraId="4B5521D4" w14:textId="77777777" w:rsidR="00764422" w:rsidRPr="00712FAB" w:rsidRDefault="00764422" w:rsidP="00764422">
            <w:pPr>
              <w:pStyle w:val="Listaszerbekezds"/>
              <w:numPr>
                <w:ilvl w:val="0"/>
                <w:numId w:val="36"/>
              </w:numPr>
              <w:tabs>
                <w:tab w:val="left" w:pos="171"/>
                <w:tab w:val="left" w:pos="746"/>
              </w:tabs>
              <w:spacing w:line="276" w:lineRule="auto"/>
              <w:rPr>
                <w:rFonts w:ascii="Verdana" w:hAnsi="Verdana"/>
                <w:sz w:val="20"/>
                <w:szCs w:val="20"/>
              </w:rPr>
            </w:pPr>
          </w:p>
        </w:tc>
        <w:tc>
          <w:tcPr>
            <w:tcW w:w="5528" w:type="dxa"/>
          </w:tcPr>
          <w:p w14:paraId="53DCC69E" w14:textId="77777777" w:rsidR="00764422" w:rsidRPr="00712FAB" w:rsidRDefault="00764422" w:rsidP="00764422">
            <w:pPr>
              <w:rPr>
                <w:rFonts w:ascii="Verdana" w:hAnsi="Verdana"/>
                <w:sz w:val="20"/>
                <w:szCs w:val="20"/>
              </w:rPr>
            </w:pPr>
            <w:r w:rsidRPr="00712FAB">
              <w:rPr>
                <w:rFonts w:ascii="Verdana" w:hAnsi="Verdana"/>
                <w:sz w:val="20"/>
                <w:szCs w:val="20"/>
              </w:rPr>
              <w:t xml:space="preserve">A védelempolitika jogi szabályozása. Az új honvédelmi törvény jellemzése. </w:t>
            </w:r>
          </w:p>
          <w:p w14:paraId="1BFFAA8B" w14:textId="77777777" w:rsidR="00764422" w:rsidRPr="00712FAB" w:rsidRDefault="00764422" w:rsidP="00764422">
            <w:pPr>
              <w:rPr>
                <w:rFonts w:ascii="Verdana" w:hAnsi="Verdana"/>
                <w:sz w:val="20"/>
                <w:szCs w:val="20"/>
              </w:rPr>
            </w:pPr>
          </w:p>
        </w:tc>
        <w:tc>
          <w:tcPr>
            <w:tcW w:w="7372" w:type="dxa"/>
            <w:shd w:val="clear" w:color="auto" w:fill="E7E6E6" w:themeFill="background2"/>
          </w:tcPr>
          <w:p w14:paraId="57BC8DD0" w14:textId="77777777" w:rsidR="00764422" w:rsidRPr="00456B06" w:rsidRDefault="00764422" w:rsidP="00764422">
            <w:pPr>
              <w:rPr>
                <w:rFonts w:ascii="Verdana" w:hAnsi="Verdana"/>
                <w:sz w:val="20"/>
                <w:szCs w:val="20"/>
              </w:rPr>
            </w:pPr>
            <w:r w:rsidRPr="00456B06">
              <w:rPr>
                <w:rFonts w:ascii="Verdana" w:hAnsi="Verdana"/>
                <w:sz w:val="20"/>
                <w:szCs w:val="20"/>
              </w:rPr>
              <w:t xml:space="preserve">Csiki, T. – Tálas, P. – Tóth, N.: Közigazgatási szakvizsga – Kül- és Biztonságpolitikai ágazat 10. kiadás Nemzeti Közszolgálati Egyetem 2025. 48-119. o. </w:t>
            </w:r>
            <w:hyperlink r:id="rId59" w:history="1">
              <w:r w:rsidRPr="00456B06">
                <w:rPr>
                  <w:rStyle w:val="Hiperhivatkozs"/>
                  <w:rFonts w:ascii="Verdana" w:hAnsi="Verdana"/>
                  <w:sz w:val="20"/>
                  <w:szCs w:val="20"/>
                </w:rPr>
                <w:t>https://tudasportal.uni-nke.hu/xmlui/handle/20.500.12944/101775?key=K%C3%B6zigazgat%C3%A1si%20szakvizsga%20%E2%80%93%20K%C3%BCl-%20%C3%A9s%20Biztons%C3%A1gpolitikai%20%C3%A1gazat</w:t>
              </w:r>
            </w:hyperlink>
            <w:r w:rsidRPr="00456B06">
              <w:rPr>
                <w:rFonts w:ascii="Verdana" w:hAnsi="Verdana"/>
                <w:sz w:val="20"/>
                <w:szCs w:val="20"/>
              </w:rPr>
              <w:t xml:space="preserve"> </w:t>
            </w:r>
          </w:p>
          <w:p w14:paraId="77994C69" w14:textId="77777777" w:rsidR="00764422" w:rsidRPr="00456B06" w:rsidRDefault="00764422" w:rsidP="00764422">
            <w:pPr>
              <w:rPr>
                <w:rFonts w:ascii="Verdana" w:hAnsi="Verdana"/>
                <w:sz w:val="20"/>
                <w:szCs w:val="20"/>
              </w:rPr>
            </w:pPr>
          </w:p>
          <w:p w14:paraId="3A3E58E2" w14:textId="4F154EE8" w:rsidR="00764422" w:rsidRPr="00456B06" w:rsidRDefault="00764422" w:rsidP="00764422">
            <w:pPr>
              <w:rPr>
                <w:rFonts w:ascii="Verdana" w:hAnsi="Verdana"/>
                <w:sz w:val="20"/>
                <w:szCs w:val="20"/>
              </w:rPr>
            </w:pPr>
            <w:r w:rsidRPr="00456B06">
              <w:rPr>
                <w:rFonts w:ascii="Verdana" w:hAnsi="Verdana"/>
                <w:sz w:val="20"/>
                <w:szCs w:val="20"/>
              </w:rPr>
              <w:t xml:space="preserve">2021. évi CXL. torvény a honvédelemről és a Magyar Honvédségről </w:t>
            </w:r>
            <w:hyperlink r:id="rId60" w:history="1">
              <w:r w:rsidRPr="00456B06">
                <w:rPr>
                  <w:rStyle w:val="Hiperhivatkozs"/>
                  <w:rFonts w:ascii="Verdana" w:hAnsi="Verdana"/>
                  <w:sz w:val="20"/>
                  <w:szCs w:val="20"/>
                </w:rPr>
                <w:t>https://net.jogtar.hu/jogszabaly?docid=a2100140.tv</w:t>
              </w:r>
            </w:hyperlink>
            <w:r w:rsidRPr="00456B06">
              <w:rPr>
                <w:rFonts w:ascii="Verdana" w:hAnsi="Verdana"/>
                <w:sz w:val="20"/>
                <w:szCs w:val="20"/>
              </w:rPr>
              <w:t xml:space="preserve"> </w:t>
            </w:r>
          </w:p>
        </w:tc>
      </w:tr>
      <w:tr w:rsidR="00764422" w:rsidRPr="00E025D0" w14:paraId="63D1878C" w14:textId="77777777" w:rsidTr="00F9639E">
        <w:tc>
          <w:tcPr>
            <w:tcW w:w="992" w:type="dxa"/>
          </w:tcPr>
          <w:p w14:paraId="170F8E12" w14:textId="77777777" w:rsidR="00764422" w:rsidRPr="00712FAB" w:rsidRDefault="00764422" w:rsidP="00764422">
            <w:pPr>
              <w:pStyle w:val="Listaszerbekezds"/>
              <w:numPr>
                <w:ilvl w:val="0"/>
                <w:numId w:val="36"/>
              </w:numPr>
              <w:tabs>
                <w:tab w:val="left" w:pos="171"/>
                <w:tab w:val="left" w:pos="746"/>
              </w:tabs>
              <w:spacing w:line="276" w:lineRule="auto"/>
              <w:rPr>
                <w:rFonts w:ascii="Verdana" w:hAnsi="Verdana"/>
                <w:sz w:val="20"/>
                <w:szCs w:val="20"/>
              </w:rPr>
            </w:pPr>
          </w:p>
        </w:tc>
        <w:tc>
          <w:tcPr>
            <w:tcW w:w="5528" w:type="dxa"/>
          </w:tcPr>
          <w:p w14:paraId="7849FECA" w14:textId="77777777" w:rsidR="00764422" w:rsidRPr="00712FAB" w:rsidRDefault="00764422" w:rsidP="00764422">
            <w:pPr>
              <w:rPr>
                <w:rFonts w:ascii="Verdana" w:hAnsi="Verdana"/>
                <w:sz w:val="20"/>
                <w:szCs w:val="20"/>
              </w:rPr>
            </w:pPr>
            <w:r w:rsidRPr="00712FAB">
              <w:rPr>
                <w:rFonts w:ascii="Verdana" w:hAnsi="Verdana"/>
                <w:sz w:val="20"/>
                <w:szCs w:val="20"/>
              </w:rPr>
              <w:t xml:space="preserve">A Magyar Honvédség feladatai, szervezeti felépítése, főbb harci-technikai eszközei. A Honvédelmi Minisztérium felépítése és feladatai. A Honvéd Vezérkar felépítése és feladatai. A Magyar Honvédség irányítása és vezetése. </w:t>
            </w:r>
          </w:p>
          <w:p w14:paraId="4ACA048E" w14:textId="77777777" w:rsidR="00764422" w:rsidRPr="00712FAB" w:rsidRDefault="00764422" w:rsidP="00764422">
            <w:pPr>
              <w:rPr>
                <w:rFonts w:ascii="Verdana" w:hAnsi="Verdana"/>
                <w:sz w:val="20"/>
                <w:szCs w:val="20"/>
              </w:rPr>
            </w:pPr>
          </w:p>
        </w:tc>
        <w:tc>
          <w:tcPr>
            <w:tcW w:w="7372" w:type="dxa"/>
            <w:shd w:val="clear" w:color="auto" w:fill="E7E6E6" w:themeFill="background2"/>
          </w:tcPr>
          <w:p w14:paraId="431DA862" w14:textId="49C09207" w:rsidR="00764422" w:rsidRPr="00456B06" w:rsidRDefault="00764422" w:rsidP="00764422">
            <w:pPr>
              <w:rPr>
                <w:rFonts w:ascii="Verdana" w:hAnsi="Verdana"/>
                <w:sz w:val="20"/>
                <w:szCs w:val="20"/>
              </w:rPr>
            </w:pPr>
            <w:r w:rsidRPr="00456B06">
              <w:rPr>
                <w:rFonts w:ascii="Verdana" w:hAnsi="Verdana"/>
                <w:sz w:val="20"/>
                <w:szCs w:val="20"/>
              </w:rPr>
              <w:t xml:space="preserve">Szenes, Z. Honvédelem – védelempolitika; Kormányzati tanulmányok, Nemzeti Közszolgálati Egyetem, Közigazgatási Továbbképzési Intézet, 2025. 48-70. o. </w:t>
            </w:r>
            <w:hyperlink r:id="rId61" w:history="1">
              <w:r w:rsidRPr="00456B06">
                <w:rPr>
                  <w:rStyle w:val="Hiperhivatkozs"/>
                  <w:rFonts w:ascii="Verdana" w:hAnsi="Verdana"/>
                  <w:sz w:val="20"/>
                  <w:szCs w:val="20"/>
                </w:rPr>
                <w:t>https://tudasportal.uni-nke.hu/xmlui/handle/20.500.12944/106119?key=Honv%C3%A9delem%20%C3%A9s%20v%C3%A9delempolitika%202017</w:t>
              </w:r>
            </w:hyperlink>
          </w:p>
        </w:tc>
      </w:tr>
      <w:tr w:rsidR="00764422" w:rsidRPr="00E025D0" w14:paraId="5527C240" w14:textId="77777777" w:rsidTr="00F9639E">
        <w:tc>
          <w:tcPr>
            <w:tcW w:w="992" w:type="dxa"/>
          </w:tcPr>
          <w:p w14:paraId="59C44818" w14:textId="77777777" w:rsidR="00764422" w:rsidRPr="00712FAB" w:rsidRDefault="00764422" w:rsidP="00764422">
            <w:pPr>
              <w:pStyle w:val="Listaszerbekezds"/>
              <w:numPr>
                <w:ilvl w:val="0"/>
                <w:numId w:val="36"/>
              </w:numPr>
              <w:tabs>
                <w:tab w:val="left" w:pos="171"/>
                <w:tab w:val="left" w:pos="746"/>
              </w:tabs>
              <w:spacing w:line="276" w:lineRule="auto"/>
              <w:rPr>
                <w:rFonts w:ascii="Verdana" w:hAnsi="Verdana"/>
                <w:sz w:val="20"/>
                <w:szCs w:val="20"/>
              </w:rPr>
            </w:pPr>
          </w:p>
        </w:tc>
        <w:tc>
          <w:tcPr>
            <w:tcW w:w="5528" w:type="dxa"/>
          </w:tcPr>
          <w:p w14:paraId="5A0EA832" w14:textId="7153FD5E" w:rsidR="00764422" w:rsidRPr="00712FAB" w:rsidRDefault="00764422" w:rsidP="00764422">
            <w:pPr>
              <w:rPr>
                <w:rFonts w:ascii="Verdana" w:hAnsi="Verdana"/>
                <w:sz w:val="20"/>
                <w:szCs w:val="20"/>
              </w:rPr>
            </w:pPr>
            <w:r w:rsidRPr="00712FAB">
              <w:rPr>
                <w:rFonts w:ascii="Verdana" w:hAnsi="Verdana"/>
                <w:sz w:val="20"/>
                <w:szCs w:val="20"/>
              </w:rPr>
              <w:t xml:space="preserve">A Magyar Honvédség modernizációs feladatai és a nemzeti katonai stratégia (2021). A Zrínyi honvédelmi és haderőfejlesztési program (korábban </w:t>
            </w:r>
            <w:r w:rsidRPr="00712FAB">
              <w:rPr>
                <w:rFonts w:ascii="Verdana" w:hAnsi="Verdana"/>
                <w:sz w:val="20"/>
                <w:szCs w:val="20"/>
              </w:rPr>
              <w:lastRenderedPageBreak/>
              <w:t>Zrínyi 2026) jellemzése. A magyar védelmi ipar hozzájárulása a fejlesztéshez.</w:t>
            </w:r>
          </w:p>
        </w:tc>
        <w:tc>
          <w:tcPr>
            <w:tcW w:w="7372" w:type="dxa"/>
            <w:shd w:val="clear" w:color="auto" w:fill="E7E6E6" w:themeFill="background2"/>
          </w:tcPr>
          <w:p w14:paraId="3E2C0379" w14:textId="77777777" w:rsidR="00764422" w:rsidRPr="00FD3844" w:rsidRDefault="00764422" w:rsidP="00764422">
            <w:pPr>
              <w:rPr>
                <w:rFonts w:ascii="Verdana" w:hAnsi="Verdana"/>
                <w:sz w:val="20"/>
                <w:szCs w:val="20"/>
              </w:rPr>
            </w:pPr>
            <w:r w:rsidRPr="00FD3844">
              <w:rPr>
                <w:rFonts w:ascii="Verdana" w:hAnsi="Verdana"/>
                <w:sz w:val="20"/>
                <w:szCs w:val="20"/>
              </w:rPr>
              <w:lastRenderedPageBreak/>
              <w:t xml:space="preserve">Nemzeti Katonai Stratégia (2021). 1393/2021. (VI. 24.) Korm. határozat Magyarország Nemzeti Katonai Stratégiájáról </w:t>
            </w:r>
            <w:hyperlink r:id="rId62" w:history="1">
              <w:r w:rsidRPr="00FD3844">
                <w:rPr>
                  <w:rStyle w:val="Hiperhivatkozs"/>
                  <w:rFonts w:ascii="Verdana" w:hAnsi="Verdana"/>
                  <w:sz w:val="20"/>
                  <w:szCs w:val="20"/>
                </w:rPr>
                <w:t>https://njt.hu/jogszabaly/2021-1393-30-22</w:t>
              </w:r>
            </w:hyperlink>
          </w:p>
          <w:p w14:paraId="398E0A68" w14:textId="77777777" w:rsidR="00764422" w:rsidRPr="00FD3844" w:rsidRDefault="00764422" w:rsidP="00764422">
            <w:pPr>
              <w:rPr>
                <w:rFonts w:ascii="Verdana" w:hAnsi="Verdana"/>
                <w:sz w:val="20"/>
                <w:szCs w:val="20"/>
              </w:rPr>
            </w:pPr>
          </w:p>
          <w:p w14:paraId="1931FC45" w14:textId="77777777" w:rsidR="00764422" w:rsidRPr="00FD3844" w:rsidRDefault="00764422" w:rsidP="00764422">
            <w:pPr>
              <w:rPr>
                <w:rFonts w:ascii="Verdana" w:hAnsi="Verdana"/>
                <w:sz w:val="20"/>
                <w:szCs w:val="20"/>
              </w:rPr>
            </w:pPr>
            <w:r w:rsidRPr="00FD3844">
              <w:rPr>
                <w:rFonts w:ascii="Verdana" w:hAnsi="Verdana"/>
                <w:sz w:val="20"/>
                <w:szCs w:val="20"/>
              </w:rPr>
              <w:t xml:space="preserve">Szenes, Z. Honvédelem – védelempolitika; Kormányzati tanulmányok, Nemzeti Közszolgálati Egyetem, Közigazgatási Továbbképzési Intézet, 2025. 63-70. o. </w:t>
            </w:r>
            <w:hyperlink r:id="rId63" w:history="1">
              <w:r w:rsidRPr="00FD3844">
                <w:rPr>
                  <w:rStyle w:val="Hiperhivatkozs"/>
                  <w:rFonts w:ascii="Verdana" w:hAnsi="Verdana"/>
                  <w:sz w:val="20"/>
                  <w:szCs w:val="20"/>
                </w:rPr>
                <w:t>https://tudasportal.uni-nke.hu/xmlui/handle/20.500.12944/106119?key=Honv%C3%A9delem%20%C3%A9s%20v%C3%A9delempolitika%202017</w:t>
              </w:r>
            </w:hyperlink>
          </w:p>
          <w:p w14:paraId="2DA7974B" w14:textId="77777777" w:rsidR="00764422" w:rsidRPr="00FD3844" w:rsidRDefault="00764422" w:rsidP="00764422">
            <w:pPr>
              <w:rPr>
                <w:rFonts w:ascii="Verdana" w:hAnsi="Verdana"/>
                <w:sz w:val="20"/>
                <w:szCs w:val="20"/>
              </w:rPr>
            </w:pPr>
            <w:r w:rsidRPr="00FD3844">
              <w:rPr>
                <w:rFonts w:ascii="Verdana" w:hAnsi="Verdana"/>
                <w:sz w:val="20"/>
                <w:szCs w:val="20"/>
              </w:rPr>
              <w:t xml:space="preserve">  </w:t>
            </w:r>
          </w:p>
          <w:p w14:paraId="1163E2E1" w14:textId="77777777" w:rsidR="00764422" w:rsidRPr="00FD3844" w:rsidRDefault="00764422" w:rsidP="00764422">
            <w:pPr>
              <w:rPr>
                <w:rFonts w:ascii="Verdana" w:hAnsi="Verdana"/>
                <w:sz w:val="20"/>
                <w:szCs w:val="20"/>
              </w:rPr>
            </w:pPr>
            <w:r w:rsidRPr="00FD3844">
              <w:rPr>
                <w:rFonts w:ascii="Verdana" w:hAnsi="Verdana"/>
                <w:sz w:val="20"/>
                <w:szCs w:val="20"/>
              </w:rPr>
              <w:t>Nemzeti Jogszabálytár:</w:t>
            </w:r>
          </w:p>
          <w:p w14:paraId="400381EB" w14:textId="77777777" w:rsidR="00764422" w:rsidRDefault="00764422" w:rsidP="00764422">
            <w:pPr>
              <w:rPr>
                <w:rFonts w:ascii="Verdana" w:hAnsi="Verdana"/>
                <w:sz w:val="20"/>
                <w:szCs w:val="20"/>
              </w:rPr>
            </w:pPr>
            <w:r w:rsidRPr="00FD3844">
              <w:rPr>
                <w:rFonts w:ascii="Verdana" w:hAnsi="Verdana"/>
                <w:sz w:val="20"/>
                <w:szCs w:val="20"/>
              </w:rPr>
              <w:t xml:space="preserve">1298/2017. (VI.2.) kormányhatározat a Zrínyi 2026 Honvédelmi és haderőfejlesztési Program megvalósításáról. </w:t>
            </w:r>
            <w:hyperlink r:id="rId64" w:history="1">
              <w:r w:rsidRPr="00FD3844">
                <w:rPr>
                  <w:rStyle w:val="Hiperhivatkozs"/>
                  <w:rFonts w:ascii="Verdana" w:hAnsi="Verdana"/>
                  <w:sz w:val="20"/>
                  <w:szCs w:val="20"/>
                </w:rPr>
                <w:t>https://net.jogtar.hu/jogszabaly?docid=A17H1298.KOR&amp;txtreferer=00000001.TXT</w:t>
              </w:r>
            </w:hyperlink>
          </w:p>
          <w:p w14:paraId="619BE657" w14:textId="77777777" w:rsidR="00764422" w:rsidRDefault="00764422" w:rsidP="00764422">
            <w:pPr>
              <w:rPr>
                <w:rFonts w:ascii="Verdana" w:hAnsi="Verdana"/>
                <w:sz w:val="20"/>
                <w:szCs w:val="20"/>
              </w:rPr>
            </w:pPr>
          </w:p>
          <w:p w14:paraId="7F575A15" w14:textId="34E08CDF" w:rsidR="00764422" w:rsidRPr="00456B06" w:rsidRDefault="00764422" w:rsidP="00764422">
            <w:pPr>
              <w:rPr>
                <w:rFonts w:ascii="Verdana" w:hAnsi="Verdana"/>
                <w:sz w:val="20"/>
                <w:szCs w:val="20"/>
              </w:rPr>
            </w:pPr>
            <w:r>
              <w:rPr>
                <w:rFonts w:ascii="Verdana" w:hAnsi="Verdana"/>
                <w:sz w:val="20"/>
                <w:szCs w:val="20"/>
              </w:rPr>
              <w:t xml:space="preserve">Zrínyi 2026 Honvédelmi és Haderőfejlesztési Program. A haza minden előtt. </w:t>
            </w:r>
            <w:hyperlink r:id="rId65" w:history="1">
              <w:r w:rsidRPr="0073248E">
                <w:rPr>
                  <w:rStyle w:val="Hiperhivatkozs"/>
                  <w:rFonts w:ascii="Verdana" w:hAnsi="Verdana"/>
                  <w:sz w:val="20"/>
                  <w:szCs w:val="20"/>
                </w:rPr>
                <w:t>www.honvedelem.hu</w:t>
              </w:r>
            </w:hyperlink>
            <w:r>
              <w:rPr>
                <w:rFonts w:ascii="Verdana" w:hAnsi="Verdana"/>
                <w:sz w:val="20"/>
                <w:szCs w:val="20"/>
              </w:rPr>
              <w:t xml:space="preserve"> </w:t>
            </w:r>
            <w:hyperlink r:id="rId66" w:history="1">
              <w:r w:rsidRPr="0073248E">
                <w:rPr>
                  <w:rStyle w:val="Hiperhivatkozs"/>
                  <w:rFonts w:ascii="Verdana" w:hAnsi="Verdana"/>
                  <w:sz w:val="20"/>
                  <w:szCs w:val="20"/>
                </w:rPr>
                <w:t>https://web.archive.org/web/20180306144605/https://honvedelem.hu/files/files/108409/zrinyi2026_190_190_7.pdf</w:t>
              </w:r>
            </w:hyperlink>
          </w:p>
        </w:tc>
      </w:tr>
      <w:tr w:rsidR="00764422" w:rsidRPr="00E025D0" w14:paraId="3EC4E39D" w14:textId="77777777" w:rsidTr="00F9639E">
        <w:tc>
          <w:tcPr>
            <w:tcW w:w="992" w:type="dxa"/>
          </w:tcPr>
          <w:p w14:paraId="2A69B3D2" w14:textId="77777777" w:rsidR="00764422" w:rsidRPr="00712FAB" w:rsidRDefault="00764422" w:rsidP="00764422">
            <w:pPr>
              <w:pStyle w:val="Listaszerbekezds"/>
              <w:numPr>
                <w:ilvl w:val="0"/>
                <w:numId w:val="36"/>
              </w:numPr>
              <w:tabs>
                <w:tab w:val="left" w:pos="171"/>
                <w:tab w:val="left" w:pos="746"/>
              </w:tabs>
              <w:spacing w:line="276" w:lineRule="auto"/>
              <w:rPr>
                <w:rFonts w:ascii="Verdana" w:hAnsi="Verdana"/>
                <w:sz w:val="20"/>
                <w:szCs w:val="20"/>
              </w:rPr>
            </w:pPr>
          </w:p>
        </w:tc>
        <w:tc>
          <w:tcPr>
            <w:tcW w:w="5528" w:type="dxa"/>
          </w:tcPr>
          <w:p w14:paraId="34245B4D" w14:textId="225CD747" w:rsidR="00764422" w:rsidRPr="00712FAB" w:rsidRDefault="00764422" w:rsidP="00764422">
            <w:pPr>
              <w:rPr>
                <w:rFonts w:ascii="Verdana" w:hAnsi="Verdana"/>
                <w:sz w:val="20"/>
                <w:szCs w:val="20"/>
              </w:rPr>
            </w:pPr>
            <w:r w:rsidRPr="00712FAB">
              <w:rPr>
                <w:rFonts w:ascii="Verdana" w:hAnsi="Verdana"/>
                <w:sz w:val="20"/>
                <w:szCs w:val="20"/>
              </w:rPr>
              <w:t>A közigazgatás és a honvédelmi igazgatás rendszere Magyarországon. A különleges jogrend tartalma, időszakai és új szabályozása.</w:t>
            </w:r>
          </w:p>
        </w:tc>
        <w:tc>
          <w:tcPr>
            <w:tcW w:w="7372" w:type="dxa"/>
            <w:shd w:val="clear" w:color="auto" w:fill="E7E6E6" w:themeFill="background2"/>
          </w:tcPr>
          <w:p w14:paraId="5EBB7F14" w14:textId="77777777" w:rsidR="00764422" w:rsidRPr="00456B06" w:rsidRDefault="00764422" w:rsidP="00764422">
            <w:pPr>
              <w:rPr>
                <w:rFonts w:ascii="Verdana" w:hAnsi="Verdana"/>
                <w:sz w:val="20"/>
                <w:szCs w:val="20"/>
              </w:rPr>
            </w:pPr>
            <w:r w:rsidRPr="00456B06">
              <w:rPr>
                <w:rFonts w:ascii="Verdana" w:hAnsi="Verdana"/>
                <w:sz w:val="20"/>
                <w:szCs w:val="20"/>
              </w:rPr>
              <w:t xml:space="preserve">Magyarország Alaptörvénye 48-56. cikk. </w:t>
            </w:r>
            <w:hyperlink r:id="rId67" w:history="1">
              <w:r w:rsidRPr="00456B06">
                <w:rPr>
                  <w:rStyle w:val="Hiperhivatkozs"/>
                  <w:rFonts w:ascii="Verdana" w:hAnsi="Verdana"/>
                  <w:sz w:val="20"/>
                  <w:szCs w:val="20"/>
                </w:rPr>
                <w:t>https://net.jogtar.hu/jogszabaly?docid=A1100425.ATV</w:t>
              </w:r>
            </w:hyperlink>
            <w:r w:rsidRPr="00456B06">
              <w:rPr>
                <w:rFonts w:ascii="Verdana" w:hAnsi="Verdana"/>
                <w:sz w:val="20"/>
                <w:szCs w:val="20"/>
              </w:rPr>
              <w:t xml:space="preserve"> </w:t>
            </w:r>
          </w:p>
          <w:p w14:paraId="5A071C9F" w14:textId="77777777" w:rsidR="00764422" w:rsidRPr="00456B06" w:rsidRDefault="00764422" w:rsidP="00764422">
            <w:pPr>
              <w:rPr>
                <w:rFonts w:ascii="Verdana" w:hAnsi="Verdana"/>
                <w:sz w:val="20"/>
                <w:szCs w:val="20"/>
              </w:rPr>
            </w:pPr>
            <w:r w:rsidRPr="00456B06">
              <w:rPr>
                <w:rFonts w:ascii="Verdana" w:hAnsi="Verdana"/>
                <w:sz w:val="20"/>
                <w:szCs w:val="20"/>
              </w:rPr>
              <w:t xml:space="preserve">Csiki, T. – Tálas, P. – Tóth, N.  Közigazgatási szakvizsga – Kül- és Biztonságpolitikai ágazat; 10. kiadás Nemzeti Közszolgálati Egyetem 2025. 113-115. o. </w:t>
            </w:r>
            <w:hyperlink r:id="rId68" w:history="1">
              <w:r w:rsidRPr="00456B06">
                <w:rPr>
                  <w:rStyle w:val="Hiperhivatkozs"/>
                  <w:rFonts w:ascii="Verdana" w:hAnsi="Verdana"/>
                  <w:sz w:val="20"/>
                  <w:szCs w:val="20"/>
                </w:rPr>
                <w:t>https://tudasportal.uni-nke.hu/xmlui/handle/20.500.12944/101775?key=K%C3%B6zigazgat%C3%A1si%20szakvizsga%20%E2%80%93%20K%C3%BCl-%20%C3%A9s%20Biztons%C3%A1gpolitikai%20%C3%A1gazat</w:t>
              </w:r>
            </w:hyperlink>
            <w:r w:rsidRPr="00456B06">
              <w:rPr>
                <w:rFonts w:ascii="Verdana" w:hAnsi="Verdana"/>
                <w:sz w:val="20"/>
                <w:szCs w:val="20"/>
              </w:rPr>
              <w:t xml:space="preserve"> </w:t>
            </w:r>
          </w:p>
          <w:p w14:paraId="5DE1F15A" w14:textId="77777777" w:rsidR="00764422" w:rsidRPr="00456B06" w:rsidRDefault="00764422" w:rsidP="00764422">
            <w:pPr>
              <w:rPr>
                <w:rFonts w:ascii="Verdana" w:hAnsi="Verdana"/>
                <w:sz w:val="20"/>
                <w:szCs w:val="20"/>
              </w:rPr>
            </w:pPr>
            <w:r w:rsidRPr="00456B06">
              <w:rPr>
                <w:rFonts w:ascii="Verdana" w:hAnsi="Verdana"/>
                <w:sz w:val="20"/>
                <w:szCs w:val="20"/>
              </w:rPr>
              <w:t xml:space="preserve">Kádár, P. (szerk.) (2024) A védelmi és biztonsági szabályozás magyarországi reformja. Ludovika Egyetemi Kiadó. </w:t>
            </w:r>
          </w:p>
          <w:p w14:paraId="71CF74E8" w14:textId="3FF4F19F" w:rsidR="00764422" w:rsidRPr="00FD3844" w:rsidRDefault="00764422" w:rsidP="00764422">
            <w:pPr>
              <w:rPr>
                <w:rFonts w:ascii="Verdana" w:hAnsi="Verdana"/>
                <w:sz w:val="20"/>
                <w:szCs w:val="20"/>
              </w:rPr>
            </w:pPr>
            <w:r w:rsidRPr="00456B06">
              <w:rPr>
                <w:rFonts w:ascii="Verdana" w:hAnsi="Verdana"/>
                <w:sz w:val="20"/>
                <w:szCs w:val="20"/>
              </w:rPr>
              <w:t>https://tudasportal.uni-nke.hu/xmlui/handle/20.500.12944/100984</w:t>
            </w:r>
          </w:p>
        </w:tc>
      </w:tr>
      <w:tr w:rsidR="00764422" w:rsidRPr="00E025D0" w14:paraId="068117EF" w14:textId="77777777" w:rsidTr="00F9639E">
        <w:tc>
          <w:tcPr>
            <w:tcW w:w="992" w:type="dxa"/>
          </w:tcPr>
          <w:p w14:paraId="278FBFAA" w14:textId="77777777" w:rsidR="00764422" w:rsidRPr="00712FAB" w:rsidRDefault="00764422" w:rsidP="00764422">
            <w:pPr>
              <w:pStyle w:val="Listaszerbekezds"/>
              <w:numPr>
                <w:ilvl w:val="0"/>
                <w:numId w:val="36"/>
              </w:numPr>
              <w:tabs>
                <w:tab w:val="left" w:pos="171"/>
                <w:tab w:val="left" w:pos="746"/>
              </w:tabs>
              <w:spacing w:line="276" w:lineRule="auto"/>
              <w:rPr>
                <w:rFonts w:ascii="Verdana" w:hAnsi="Verdana"/>
                <w:sz w:val="20"/>
                <w:szCs w:val="20"/>
              </w:rPr>
            </w:pPr>
          </w:p>
        </w:tc>
        <w:tc>
          <w:tcPr>
            <w:tcW w:w="5528" w:type="dxa"/>
          </w:tcPr>
          <w:p w14:paraId="50B8A0B8" w14:textId="409632E5" w:rsidR="00764422" w:rsidRPr="00712FAB" w:rsidRDefault="00764422" w:rsidP="00764422">
            <w:pPr>
              <w:rPr>
                <w:rFonts w:ascii="Verdana" w:hAnsi="Verdana"/>
                <w:sz w:val="20"/>
                <w:szCs w:val="20"/>
              </w:rPr>
            </w:pPr>
            <w:r w:rsidRPr="00764422">
              <w:rPr>
                <w:rFonts w:ascii="Verdana" w:hAnsi="Verdana"/>
                <w:sz w:val="20"/>
                <w:szCs w:val="20"/>
              </w:rPr>
              <w:t>A biztonsági tanulmányok helye a nemzetközi kapcsolatok diszciplínában</w:t>
            </w:r>
          </w:p>
        </w:tc>
        <w:tc>
          <w:tcPr>
            <w:tcW w:w="7372" w:type="dxa"/>
            <w:shd w:val="clear" w:color="auto" w:fill="E7E6E6" w:themeFill="background2"/>
          </w:tcPr>
          <w:p w14:paraId="55FA8304" w14:textId="0B683F81" w:rsidR="00764422" w:rsidRPr="00456B06" w:rsidRDefault="00764422" w:rsidP="00764422">
            <w:pPr>
              <w:rPr>
                <w:rFonts w:ascii="Verdana" w:hAnsi="Verdana"/>
                <w:sz w:val="20"/>
                <w:szCs w:val="20"/>
              </w:rPr>
            </w:pPr>
            <w:r>
              <w:rPr>
                <w:rFonts w:ascii="Verdana" w:hAnsi="Verdana"/>
                <w:sz w:val="20"/>
                <w:szCs w:val="20"/>
              </w:rPr>
              <w:t xml:space="preserve">Walt, S. </w:t>
            </w:r>
            <w:r w:rsidRPr="00764422">
              <w:rPr>
                <w:rFonts w:ascii="Verdana" w:hAnsi="Verdana"/>
                <w:sz w:val="20"/>
                <w:szCs w:val="20"/>
              </w:rPr>
              <w:t>A biztonsági tanulmányok reneszánsza</w:t>
            </w:r>
            <w:r>
              <w:rPr>
                <w:rFonts w:ascii="Verdana" w:hAnsi="Verdana"/>
                <w:sz w:val="20"/>
                <w:szCs w:val="20"/>
              </w:rPr>
              <w:t>.</w:t>
            </w:r>
          </w:p>
        </w:tc>
      </w:tr>
      <w:tr w:rsidR="00764422" w:rsidRPr="00E025D0" w14:paraId="3A581A90" w14:textId="77777777" w:rsidTr="00F9639E">
        <w:tc>
          <w:tcPr>
            <w:tcW w:w="992" w:type="dxa"/>
          </w:tcPr>
          <w:p w14:paraId="080B0017" w14:textId="77777777" w:rsidR="00764422" w:rsidRPr="00712FAB" w:rsidRDefault="00764422" w:rsidP="00764422">
            <w:pPr>
              <w:pStyle w:val="Listaszerbekezds"/>
              <w:numPr>
                <w:ilvl w:val="0"/>
                <w:numId w:val="36"/>
              </w:numPr>
              <w:tabs>
                <w:tab w:val="left" w:pos="171"/>
                <w:tab w:val="left" w:pos="746"/>
              </w:tabs>
              <w:spacing w:line="276" w:lineRule="auto"/>
              <w:rPr>
                <w:rFonts w:ascii="Verdana" w:hAnsi="Verdana"/>
                <w:sz w:val="20"/>
                <w:szCs w:val="20"/>
              </w:rPr>
            </w:pPr>
          </w:p>
        </w:tc>
        <w:tc>
          <w:tcPr>
            <w:tcW w:w="5528" w:type="dxa"/>
          </w:tcPr>
          <w:p w14:paraId="290F216A" w14:textId="2F8E8FD1" w:rsidR="00764422" w:rsidRPr="00712FAB" w:rsidRDefault="00764422" w:rsidP="00764422">
            <w:pPr>
              <w:rPr>
                <w:rFonts w:ascii="Verdana" w:hAnsi="Verdana"/>
                <w:sz w:val="20"/>
                <w:szCs w:val="20"/>
              </w:rPr>
            </w:pPr>
            <w:r>
              <w:rPr>
                <w:rFonts w:ascii="Verdana" w:hAnsi="Verdana"/>
                <w:sz w:val="20"/>
                <w:szCs w:val="20"/>
              </w:rPr>
              <w:t>A nemzetközi biztonság és védelem r</w:t>
            </w:r>
            <w:r w:rsidRPr="00764422">
              <w:rPr>
                <w:rFonts w:ascii="Verdana" w:hAnsi="Verdana"/>
                <w:sz w:val="20"/>
                <w:szCs w:val="20"/>
              </w:rPr>
              <w:t>ealista felfogás</w:t>
            </w:r>
            <w:r>
              <w:rPr>
                <w:rFonts w:ascii="Verdana" w:hAnsi="Verdana"/>
                <w:sz w:val="20"/>
                <w:szCs w:val="20"/>
              </w:rPr>
              <w:t>a</w:t>
            </w:r>
            <w:r w:rsidRPr="00764422">
              <w:rPr>
                <w:rFonts w:ascii="Verdana" w:hAnsi="Verdana"/>
                <w:sz w:val="20"/>
                <w:szCs w:val="20"/>
              </w:rPr>
              <w:t>,</w:t>
            </w:r>
            <w:r>
              <w:rPr>
                <w:rFonts w:ascii="Verdana" w:hAnsi="Verdana"/>
                <w:sz w:val="20"/>
                <w:szCs w:val="20"/>
              </w:rPr>
              <w:t xml:space="preserve"> a realizmus</w:t>
            </w:r>
            <w:r w:rsidRPr="00764422">
              <w:rPr>
                <w:rFonts w:ascii="Verdana" w:hAnsi="Verdana"/>
                <w:sz w:val="20"/>
                <w:szCs w:val="20"/>
              </w:rPr>
              <w:t xml:space="preserve"> legfontosabb képviselői</w:t>
            </w:r>
            <w:r>
              <w:rPr>
                <w:rFonts w:ascii="Verdana" w:hAnsi="Verdana"/>
                <w:sz w:val="20"/>
                <w:szCs w:val="20"/>
              </w:rPr>
              <w:t>, a</w:t>
            </w:r>
            <w:r w:rsidRPr="00764422">
              <w:rPr>
                <w:rFonts w:ascii="Verdana" w:hAnsi="Verdana"/>
                <w:sz w:val="20"/>
                <w:szCs w:val="20"/>
              </w:rPr>
              <w:t xml:space="preserve"> biztonsági dilemma koncepciója</w:t>
            </w:r>
            <w:r>
              <w:rPr>
                <w:rFonts w:ascii="Verdana" w:hAnsi="Verdana"/>
                <w:sz w:val="20"/>
                <w:szCs w:val="20"/>
              </w:rPr>
              <w:t xml:space="preserve">, a szövetségekről alkotott </w:t>
            </w:r>
            <w:r w:rsidRPr="00764422">
              <w:rPr>
                <w:rFonts w:ascii="Verdana" w:hAnsi="Verdana"/>
                <w:sz w:val="20"/>
                <w:szCs w:val="20"/>
              </w:rPr>
              <w:t>f</w:t>
            </w:r>
            <w:r>
              <w:rPr>
                <w:rFonts w:ascii="Verdana" w:hAnsi="Verdana"/>
                <w:sz w:val="20"/>
                <w:szCs w:val="20"/>
              </w:rPr>
              <w:t>elf</w:t>
            </w:r>
            <w:r w:rsidRPr="00764422">
              <w:rPr>
                <w:rFonts w:ascii="Verdana" w:hAnsi="Verdana"/>
                <w:sz w:val="20"/>
                <w:szCs w:val="20"/>
              </w:rPr>
              <w:t>ogás</w:t>
            </w:r>
            <w:r>
              <w:rPr>
                <w:rFonts w:ascii="Verdana" w:hAnsi="Verdana"/>
                <w:sz w:val="20"/>
                <w:szCs w:val="20"/>
              </w:rPr>
              <w:t xml:space="preserve"> és az erkölcs és hatalom viszonya.</w:t>
            </w:r>
          </w:p>
        </w:tc>
        <w:tc>
          <w:tcPr>
            <w:tcW w:w="7372" w:type="dxa"/>
            <w:shd w:val="clear" w:color="auto" w:fill="E7E6E6" w:themeFill="background2"/>
          </w:tcPr>
          <w:p w14:paraId="38D8C38C" w14:textId="17AB0BB5" w:rsidR="00764422" w:rsidRDefault="00764422" w:rsidP="00764422">
            <w:pPr>
              <w:rPr>
                <w:rFonts w:ascii="Verdana" w:hAnsi="Verdana"/>
                <w:sz w:val="20"/>
                <w:szCs w:val="20"/>
              </w:rPr>
            </w:pPr>
            <w:r>
              <w:rPr>
                <w:rFonts w:ascii="Verdana" w:hAnsi="Verdana"/>
                <w:sz w:val="20"/>
                <w:szCs w:val="20"/>
              </w:rPr>
              <w:t>John Herz:</w:t>
            </w:r>
            <w:r w:rsidR="00CA2789">
              <w:rPr>
                <w:rFonts w:ascii="Verdana" w:hAnsi="Verdana"/>
                <w:sz w:val="20"/>
                <w:szCs w:val="20"/>
              </w:rPr>
              <w:t xml:space="preserve"> </w:t>
            </w:r>
            <w:r w:rsidR="00CA2789" w:rsidRPr="00CA2789">
              <w:rPr>
                <w:rFonts w:ascii="Verdana" w:hAnsi="Verdana"/>
                <w:sz w:val="20"/>
                <w:szCs w:val="20"/>
              </w:rPr>
              <w:t>Idealist Internationalism and the Security Dilemma</w:t>
            </w:r>
            <w:r w:rsidR="00CA2789">
              <w:rPr>
                <w:rFonts w:ascii="Verdana" w:hAnsi="Verdana"/>
                <w:sz w:val="20"/>
                <w:szCs w:val="20"/>
              </w:rPr>
              <w:t xml:space="preserve">, World Politics, Vol. 2. No. 2. </w:t>
            </w:r>
            <w:hyperlink r:id="rId69" w:history="1">
              <w:r w:rsidR="00CA2789" w:rsidRPr="000128B8">
                <w:rPr>
                  <w:rStyle w:val="Hiperhivatkozs"/>
                  <w:rFonts w:ascii="Verdana" w:hAnsi="Verdana"/>
                  <w:sz w:val="20"/>
                  <w:szCs w:val="20"/>
                </w:rPr>
                <w:t>https://doi.org/10.2307/2009187</w:t>
              </w:r>
            </w:hyperlink>
            <w:r w:rsidR="00CA2789">
              <w:rPr>
                <w:rFonts w:ascii="Verdana" w:hAnsi="Verdana"/>
                <w:sz w:val="20"/>
                <w:szCs w:val="20"/>
                <w:u w:val="single"/>
              </w:rPr>
              <w:t xml:space="preserve"> </w:t>
            </w:r>
            <w:r>
              <w:rPr>
                <w:rFonts w:ascii="Verdana" w:hAnsi="Verdana"/>
                <w:sz w:val="20"/>
                <w:szCs w:val="20"/>
              </w:rPr>
              <w:t xml:space="preserve"> </w:t>
            </w:r>
          </w:p>
          <w:p w14:paraId="6CD3FDB7" w14:textId="77777777" w:rsidR="00CA2789" w:rsidRDefault="00CA2789" w:rsidP="00764422">
            <w:pPr>
              <w:rPr>
                <w:rFonts w:ascii="Verdana" w:hAnsi="Verdana"/>
                <w:sz w:val="20"/>
                <w:szCs w:val="20"/>
              </w:rPr>
            </w:pPr>
          </w:p>
          <w:p w14:paraId="1F8969CC" w14:textId="7526CEAF" w:rsidR="00764422" w:rsidRDefault="00764422" w:rsidP="00764422">
            <w:pPr>
              <w:rPr>
                <w:rFonts w:ascii="Verdana" w:hAnsi="Verdana"/>
                <w:sz w:val="20"/>
                <w:szCs w:val="20"/>
              </w:rPr>
            </w:pPr>
            <w:r>
              <w:rPr>
                <w:rFonts w:ascii="Verdana" w:hAnsi="Verdana"/>
                <w:sz w:val="20"/>
                <w:szCs w:val="20"/>
              </w:rPr>
              <w:t>Niccoló Machiavelli:</w:t>
            </w:r>
            <w:r w:rsidR="00CA2789">
              <w:rPr>
                <w:rFonts w:ascii="Verdana" w:hAnsi="Verdana"/>
                <w:sz w:val="20"/>
                <w:szCs w:val="20"/>
              </w:rPr>
              <w:t xml:space="preserve">A fejedelem, Trubadúr, ISBN: </w:t>
            </w:r>
            <w:r w:rsidR="00CA2789" w:rsidRPr="00CA2789">
              <w:rPr>
                <w:rFonts w:ascii="Verdana" w:hAnsi="Verdana"/>
                <w:sz w:val="20"/>
                <w:szCs w:val="20"/>
              </w:rPr>
              <w:t>9789636560485</w:t>
            </w:r>
          </w:p>
          <w:p w14:paraId="302FEB4A" w14:textId="77777777" w:rsidR="00CA2789" w:rsidRDefault="00CA2789" w:rsidP="00764422">
            <w:pPr>
              <w:rPr>
                <w:rFonts w:ascii="Verdana" w:hAnsi="Verdana"/>
                <w:sz w:val="20"/>
                <w:szCs w:val="20"/>
              </w:rPr>
            </w:pPr>
          </w:p>
          <w:p w14:paraId="448195AE" w14:textId="1BB95649" w:rsidR="00764422" w:rsidRPr="00456B06" w:rsidRDefault="00CA2789" w:rsidP="00764422">
            <w:pPr>
              <w:rPr>
                <w:rFonts w:ascii="Verdana" w:hAnsi="Verdana"/>
                <w:sz w:val="20"/>
                <w:szCs w:val="20"/>
              </w:rPr>
            </w:pPr>
            <w:r>
              <w:rPr>
                <w:rFonts w:ascii="Verdana" w:hAnsi="Verdana"/>
                <w:sz w:val="20"/>
                <w:szCs w:val="20"/>
              </w:rPr>
              <w:t xml:space="preserve">Stephen M. Walt: </w:t>
            </w:r>
            <w:r w:rsidRPr="00CA2789">
              <w:rPr>
                <w:rFonts w:ascii="Verdana" w:hAnsi="Verdana"/>
                <w:sz w:val="20"/>
                <w:szCs w:val="20"/>
              </w:rPr>
              <w:t>Alliance Formation and the Balance of World Power</w:t>
            </w:r>
            <w:r>
              <w:rPr>
                <w:rFonts w:ascii="Verdana" w:hAnsi="Verdana"/>
                <w:sz w:val="20"/>
                <w:szCs w:val="20"/>
              </w:rPr>
              <w:t xml:space="preserve">, International Security, Vol. 9. No. 4. </w:t>
            </w:r>
            <w:hyperlink r:id="rId70" w:tgtFrame="_blank" w:history="1">
              <w:r w:rsidRPr="00CA2789">
                <w:rPr>
                  <w:rStyle w:val="Hiperhivatkozs"/>
                  <w:rFonts w:ascii="Verdana" w:hAnsi="Verdana"/>
                  <w:sz w:val="20"/>
                  <w:szCs w:val="20"/>
                </w:rPr>
                <w:t>https://doi.org/10.2307/2538540</w:t>
              </w:r>
            </w:hyperlink>
          </w:p>
        </w:tc>
      </w:tr>
      <w:tr w:rsidR="00764422" w:rsidRPr="00E025D0" w14:paraId="214D94D0" w14:textId="77777777" w:rsidTr="00F9639E">
        <w:tc>
          <w:tcPr>
            <w:tcW w:w="992" w:type="dxa"/>
          </w:tcPr>
          <w:p w14:paraId="68DC3EED" w14:textId="77777777" w:rsidR="00764422" w:rsidRPr="00712FAB" w:rsidRDefault="00764422" w:rsidP="00764422">
            <w:pPr>
              <w:pStyle w:val="Listaszerbekezds"/>
              <w:numPr>
                <w:ilvl w:val="0"/>
                <w:numId w:val="36"/>
              </w:numPr>
              <w:tabs>
                <w:tab w:val="left" w:pos="171"/>
                <w:tab w:val="left" w:pos="746"/>
              </w:tabs>
              <w:spacing w:line="276" w:lineRule="auto"/>
              <w:rPr>
                <w:rFonts w:ascii="Verdana" w:hAnsi="Verdana"/>
                <w:sz w:val="20"/>
                <w:szCs w:val="20"/>
              </w:rPr>
            </w:pPr>
          </w:p>
        </w:tc>
        <w:tc>
          <w:tcPr>
            <w:tcW w:w="5528" w:type="dxa"/>
          </w:tcPr>
          <w:p w14:paraId="6466FDA3" w14:textId="3972A0C6" w:rsidR="00764422" w:rsidRPr="00712FAB" w:rsidRDefault="00764422" w:rsidP="00764422">
            <w:pPr>
              <w:rPr>
                <w:rFonts w:ascii="Verdana" w:hAnsi="Verdana"/>
                <w:sz w:val="20"/>
                <w:szCs w:val="20"/>
              </w:rPr>
            </w:pPr>
            <w:r>
              <w:rPr>
                <w:rFonts w:ascii="Verdana" w:hAnsi="Verdana"/>
                <w:sz w:val="20"/>
                <w:szCs w:val="20"/>
              </w:rPr>
              <w:t>A nemzetközi biztonság és védelem</w:t>
            </w:r>
            <w:r w:rsidRPr="00764422">
              <w:rPr>
                <w:rFonts w:ascii="Verdana" w:hAnsi="Verdana"/>
                <w:sz w:val="20"/>
                <w:szCs w:val="20"/>
              </w:rPr>
              <w:t xml:space="preserve"> liberális felfogás</w:t>
            </w:r>
            <w:r>
              <w:rPr>
                <w:rFonts w:ascii="Verdana" w:hAnsi="Verdana"/>
                <w:sz w:val="20"/>
                <w:szCs w:val="20"/>
              </w:rPr>
              <w:t>a,</w:t>
            </w:r>
            <w:r w:rsidRPr="00764422">
              <w:rPr>
                <w:rFonts w:ascii="Verdana" w:hAnsi="Verdana"/>
                <w:sz w:val="20"/>
                <w:szCs w:val="20"/>
              </w:rPr>
              <w:t xml:space="preserve"> </w:t>
            </w:r>
            <w:r>
              <w:rPr>
                <w:rFonts w:ascii="Verdana" w:hAnsi="Verdana"/>
                <w:sz w:val="20"/>
                <w:szCs w:val="20"/>
              </w:rPr>
              <w:t>a béke-tanulmányok</w:t>
            </w:r>
            <w:r w:rsidR="00CA2789">
              <w:rPr>
                <w:rFonts w:ascii="Verdana" w:hAnsi="Verdana"/>
                <w:sz w:val="20"/>
                <w:szCs w:val="20"/>
              </w:rPr>
              <w:t xml:space="preserve"> lényege, a békefenntartás kihívásai. </w:t>
            </w:r>
            <w:r w:rsidRPr="00764422">
              <w:rPr>
                <w:rFonts w:ascii="Verdana" w:hAnsi="Verdana"/>
                <w:sz w:val="20"/>
                <w:szCs w:val="20"/>
              </w:rPr>
              <w:t xml:space="preserve"> </w:t>
            </w:r>
          </w:p>
        </w:tc>
        <w:tc>
          <w:tcPr>
            <w:tcW w:w="7372" w:type="dxa"/>
            <w:shd w:val="clear" w:color="auto" w:fill="E7E6E6" w:themeFill="background2"/>
          </w:tcPr>
          <w:p w14:paraId="64338F42" w14:textId="670CDEC3" w:rsidR="00CA2789" w:rsidRDefault="00CA2789" w:rsidP="00764422">
            <w:pPr>
              <w:rPr>
                <w:rFonts w:ascii="Verdana" w:hAnsi="Verdana"/>
                <w:sz w:val="20"/>
                <w:szCs w:val="20"/>
              </w:rPr>
            </w:pPr>
            <w:r>
              <w:rPr>
                <w:rFonts w:ascii="Verdana" w:hAnsi="Verdana"/>
                <w:sz w:val="20"/>
                <w:szCs w:val="20"/>
              </w:rPr>
              <w:t>Immanuel Kant: Az örök béke</w:t>
            </w:r>
          </w:p>
          <w:p w14:paraId="07A28B89" w14:textId="77777777" w:rsidR="00CA2789" w:rsidRDefault="00CA2789" w:rsidP="00764422">
            <w:pPr>
              <w:rPr>
                <w:rFonts w:ascii="Verdana" w:hAnsi="Verdana"/>
                <w:sz w:val="20"/>
                <w:szCs w:val="20"/>
              </w:rPr>
            </w:pPr>
          </w:p>
          <w:p w14:paraId="5E1D3380" w14:textId="39623546" w:rsidR="00764422" w:rsidRPr="00456B06" w:rsidRDefault="00CA2789" w:rsidP="00764422">
            <w:pPr>
              <w:rPr>
                <w:rFonts w:ascii="Verdana" w:hAnsi="Verdana"/>
                <w:sz w:val="20"/>
                <w:szCs w:val="20"/>
              </w:rPr>
            </w:pPr>
            <w:r>
              <w:rPr>
                <w:rFonts w:ascii="Verdana" w:hAnsi="Verdana"/>
                <w:sz w:val="20"/>
                <w:szCs w:val="20"/>
              </w:rPr>
              <w:t>Doyle és Sambanis: Making War and Building Peace</w:t>
            </w:r>
          </w:p>
        </w:tc>
      </w:tr>
      <w:tr w:rsidR="00764422" w:rsidRPr="00E025D0" w14:paraId="62393CA2" w14:textId="77777777" w:rsidTr="00F9639E">
        <w:tc>
          <w:tcPr>
            <w:tcW w:w="992" w:type="dxa"/>
          </w:tcPr>
          <w:p w14:paraId="02EB80F0" w14:textId="77777777" w:rsidR="00764422" w:rsidRPr="00712FAB" w:rsidRDefault="00764422" w:rsidP="00764422">
            <w:pPr>
              <w:pStyle w:val="Listaszerbekezds"/>
              <w:numPr>
                <w:ilvl w:val="0"/>
                <w:numId w:val="36"/>
              </w:numPr>
              <w:tabs>
                <w:tab w:val="left" w:pos="171"/>
                <w:tab w:val="left" w:pos="746"/>
              </w:tabs>
              <w:spacing w:line="276" w:lineRule="auto"/>
              <w:rPr>
                <w:rFonts w:ascii="Verdana" w:hAnsi="Verdana"/>
                <w:sz w:val="20"/>
                <w:szCs w:val="20"/>
              </w:rPr>
            </w:pPr>
          </w:p>
        </w:tc>
        <w:tc>
          <w:tcPr>
            <w:tcW w:w="5528" w:type="dxa"/>
          </w:tcPr>
          <w:p w14:paraId="1FBE286B" w14:textId="416DF5ED" w:rsidR="00764422" w:rsidRPr="00712FAB" w:rsidRDefault="00CA2789" w:rsidP="00764422">
            <w:pPr>
              <w:rPr>
                <w:rFonts w:ascii="Verdana" w:hAnsi="Verdana"/>
                <w:sz w:val="20"/>
                <w:szCs w:val="20"/>
              </w:rPr>
            </w:pPr>
            <w:r>
              <w:rPr>
                <w:rFonts w:ascii="Verdana" w:hAnsi="Verdana"/>
                <w:sz w:val="20"/>
                <w:szCs w:val="20"/>
              </w:rPr>
              <w:t>A nemzetközi biztonság és védelem</w:t>
            </w:r>
            <w:r w:rsidRPr="00CA2789">
              <w:rPr>
                <w:rFonts w:ascii="Verdana" w:hAnsi="Verdana"/>
                <w:sz w:val="20"/>
                <w:szCs w:val="20"/>
              </w:rPr>
              <w:t xml:space="preserve"> konstruktivi</w:t>
            </w:r>
            <w:r>
              <w:rPr>
                <w:rFonts w:ascii="Verdana" w:hAnsi="Verdana"/>
                <w:sz w:val="20"/>
                <w:szCs w:val="20"/>
              </w:rPr>
              <w:t>sta felfogása, az anarchia átértelmezése, a társadalmi valóság megteremtése, és a diskurzuselemzés.</w:t>
            </w:r>
          </w:p>
        </w:tc>
        <w:tc>
          <w:tcPr>
            <w:tcW w:w="7372" w:type="dxa"/>
            <w:shd w:val="clear" w:color="auto" w:fill="E7E6E6" w:themeFill="background2"/>
          </w:tcPr>
          <w:p w14:paraId="3F744898" w14:textId="77777777" w:rsidR="00764422" w:rsidRDefault="00CA2789" w:rsidP="00764422">
            <w:pPr>
              <w:rPr>
                <w:rFonts w:ascii="Verdana" w:hAnsi="Verdana"/>
                <w:sz w:val="20"/>
                <w:szCs w:val="20"/>
              </w:rPr>
            </w:pPr>
            <w:r>
              <w:rPr>
                <w:rFonts w:ascii="Verdana" w:hAnsi="Verdana"/>
                <w:sz w:val="20"/>
                <w:szCs w:val="20"/>
              </w:rPr>
              <w:t xml:space="preserve">Cynthia Weber: </w:t>
            </w:r>
            <w:r w:rsidRPr="00CA2789">
              <w:rPr>
                <w:rFonts w:ascii="Verdana" w:hAnsi="Verdana"/>
                <w:sz w:val="20"/>
                <w:szCs w:val="20"/>
              </w:rPr>
              <w:t>Constructivism: is anarchy what states make of it? (Wag the Dog)</w:t>
            </w:r>
            <w:r>
              <w:rPr>
                <w:rFonts w:ascii="Verdana" w:hAnsi="Verdana"/>
                <w:sz w:val="20"/>
                <w:szCs w:val="20"/>
              </w:rPr>
              <w:t xml:space="preserve">, IN: Cynthia Weber: International Relations Theory, London: Routledge. ISBN: </w:t>
            </w:r>
            <w:r w:rsidRPr="00CA2789">
              <w:rPr>
                <w:rFonts w:ascii="Verdana" w:hAnsi="Verdana"/>
                <w:sz w:val="20"/>
                <w:szCs w:val="20"/>
              </w:rPr>
              <w:t>9780203481462</w:t>
            </w:r>
          </w:p>
          <w:p w14:paraId="22E846CE" w14:textId="77777777" w:rsidR="00CA2789" w:rsidRDefault="00CA2789" w:rsidP="00764422">
            <w:pPr>
              <w:rPr>
                <w:rFonts w:ascii="Verdana" w:hAnsi="Verdana"/>
                <w:sz w:val="20"/>
                <w:szCs w:val="20"/>
              </w:rPr>
            </w:pPr>
          </w:p>
          <w:p w14:paraId="5D21514F" w14:textId="2992FAC0" w:rsidR="00CA2789" w:rsidRPr="00456B06" w:rsidRDefault="00BA0859" w:rsidP="00764422">
            <w:pPr>
              <w:rPr>
                <w:rFonts w:ascii="Verdana" w:hAnsi="Verdana"/>
                <w:sz w:val="20"/>
                <w:szCs w:val="20"/>
              </w:rPr>
            </w:pPr>
            <w:r w:rsidRPr="00BA0859">
              <w:rPr>
                <w:rFonts w:ascii="Verdana" w:hAnsi="Verdana"/>
                <w:sz w:val="20"/>
                <w:szCs w:val="20"/>
              </w:rPr>
              <w:t>Ole Wæver</w:t>
            </w:r>
            <w:r>
              <w:rPr>
                <w:rFonts w:ascii="Verdana" w:hAnsi="Verdana"/>
                <w:sz w:val="20"/>
                <w:szCs w:val="20"/>
              </w:rPr>
              <w:t xml:space="preserve">: </w:t>
            </w:r>
            <w:r w:rsidRPr="00BA0859">
              <w:rPr>
                <w:rFonts w:ascii="Verdana" w:hAnsi="Verdana"/>
                <w:sz w:val="20"/>
                <w:szCs w:val="20"/>
              </w:rPr>
              <w:t>Securitization and Desecuritization</w:t>
            </w:r>
            <w:r>
              <w:rPr>
                <w:rFonts w:ascii="Verdana" w:hAnsi="Verdana"/>
                <w:sz w:val="20"/>
                <w:szCs w:val="20"/>
              </w:rPr>
              <w:t xml:space="preserve"> IN: Ronnie D. Lipschutz: On Security, </w:t>
            </w:r>
            <w:hyperlink r:id="rId71" w:history="1">
              <w:r w:rsidRPr="000128B8">
                <w:rPr>
                  <w:rStyle w:val="Hiperhivatkozs"/>
                  <w:rFonts w:ascii="Verdana" w:hAnsi="Verdana"/>
                  <w:sz w:val="20"/>
                  <w:szCs w:val="20"/>
                </w:rPr>
                <w:t>http://www.libraryofsocialscience.com/assets/pdf/Waever-Securitization.pdf</w:t>
              </w:r>
            </w:hyperlink>
            <w:r>
              <w:rPr>
                <w:rFonts w:ascii="Verdana" w:hAnsi="Verdana"/>
                <w:sz w:val="20"/>
                <w:szCs w:val="20"/>
              </w:rPr>
              <w:t xml:space="preserve">   </w:t>
            </w:r>
          </w:p>
        </w:tc>
      </w:tr>
      <w:tr w:rsidR="00764422" w:rsidRPr="00E025D0" w14:paraId="162962B0" w14:textId="77777777" w:rsidTr="00F9639E">
        <w:tc>
          <w:tcPr>
            <w:tcW w:w="992" w:type="dxa"/>
          </w:tcPr>
          <w:p w14:paraId="70D5147E" w14:textId="77777777" w:rsidR="00764422" w:rsidRPr="00712FAB" w:rsidRDefault="00764422" w:rsidP="00764422">
            <w:pPr>
              <w:pStyle w:val="Listaszerbekezds"/>
              <w:numPr>
                <w:ilvl w:val="0"/>
                <w:numId w:val="36"/>
              </w:numPr>
              <w:tabs>
                <w:tab w:val="left" w:pos="171"/>
                <w:tab w:val="left" w:pos="746"/>
              </w:tabs>
              <w:spacing w:line="276" w:lineRule="auto"/>
              <w:rPr>
                <w:rFonts w:ascii="Verdana" w:hAnsi="Verdana"/>
                <w:sz w:val="20"/>
                <w:szCs w:val="20"/>
              </w:rPr>
            </w:pPr>
          </w:p>
        </w:tc>
        <w:tc>
          <w:tcPr>
            <w:tcW w:w="5528" w:type="dxa"/>
          </w:tcPr>
          <w:p w14:paraId="39801BF0" w14:textId="7F8248FB" w:rsidR="00764422" w:rsidRPr="00712FAB" w:rsidRDefault="00CA2789" w:rsidP="00764422">
            <w:pPr>
              <w:rPr>
                <w:rFonts w:ascii="Verdana" w:hAnsi="Verdana"/>
                <w:sz w:val="20"/>
                <w:szCs w:val="20"/>
              </w:rPr>
            </w:pPr>
            <w:r>
              <w:rPr>
                <w:rFonts w:ascii="Verdana" w:hAnsi="Verdana"/>
                <w:sz w:val="20"/>
                <w:szCs w:val="20"/>
              </w:rPr>
              <w:t>A koppenhágai iskola biztonságfelfogása, a szektorelmélet, a regionális biztonsági komplexumok elmélete és a szekurizáció.</w:t>
            </w:r>
          </w:p>
        </w:tc>
        <w:tc>
          <w:tcPr>
            <w:tcW w:w="7372" w:type="dxa"/>
            <w:shd w:val="clear" w:color="auto" w:fill="E7E6E6" w:themeFill="background2"/>
          </w:tcPr>
          <w:p w14:paraId="02BC8AE7" w14:textId="3F4767AF" w:rsidR="00764422" w:rsidRPr="00BA0859" w:rsidRDefault="00BA0859" w:rsidP="00764422">
            <w:pPr>
              <w:rPr>
                <w:rFonts w:ascii="Verdana" w:hAnsi="Verdana"/>
                <w:sz w:val="20"/>
                <w:szCs w:val="20"/>
              </w:rPr>
            </w:pPr>
            <w:r w:rsidRPr="00BA0859">
              <w:rPr>
                <w:rFonts w:ascii="Verdana" w:hAnsi="Verdana"/>
                <w:sz w:val="20"/>
                <w:szCs w:val="20"/>
              </w:rPr>
              <w:t xml:space="preserve">Barry Buzan, Ole Wæver, Jaap de Wilde: Security: A New Framework for Analysis, Lynne Rienner, 1998. </w:t>
            </w:r>
          </w:p>
        </w:tc>
      </w:tr>
    </w:tbl>
    <w:p w14:paraId="6B0761DE" w14:textId="77777777" w:rsidR="00E025D0" w:rsidRDefault="00E025D0" w:rsidP="00BE3492">
      <w:pPr>
        <w:spacing w:line="276" w:lineRule="auto"/>
        <w:rPr>
          <w:rFonts w:ascii="Verdana" w:hAnsi="Verdana"/>
          <w:b/>
          <w:sz w:val="20"/>
          <w:szCs w:val="20"/>
        </w:rPr>
      </w:pPr>
    </w:p>
    <w:p w14:paraId="08AE2663" w14:textId="03B57209" w:rsidR="008C3875" w:rsidRPr="00AF2351" w:rsidRDefault="00960038" w:rsidP="00BE3492">
      <w:pPr>
        <w:spacing w:line="276" w:lineRule="auto"/>
        <w:rPr>
          <w:rFonts w:ascii="Verdana" w:hAnsi="Verdana"/>
          <w:b/>
          <w:sz w:val="20"/>
          <w:szCs w:val="20"/>
        </w:rPr>
      </w:pPr>
      <w:r>
        <w:rPr>
          <w:rFonts w:ascii="Verdana" w:hAnsi="Verdana"/>
          <w:b/>
          <w:sz w:val="20"/>
          <w:szCs w:val="20"/>
        </w:rPr>
        <w:t>Budapest, 202</w:t>
      </w:r>
      <w:r w:rsidR="00611F5F">
        <w:rPr>
          <w:rFonts w:ascii="Verdana" w:hAnsi="Verdana"/>
          <w:b/>
          <w:sz w:val="20"/>
          <w:szCs w:val="20"/>
        </w:rPr>
        <w:t>6</w:t>
      </w:r>
      <w:r w:rsidR="00947822">
        <w:rPr>
          <w:rFonts w:ascii="Verdana" w:hAnsi="Verdana"/>
          <w:b/>
          <w:sz w:val="20"/>
          <w:szCs w:val="20"/>
        </w:rPr>
        <w:t>.</w:t>
      </w:r>
      <w:r w:rsidR="00673C34">
        <w:rPr>
          <w:rFonts w:ascii="Verdana" w:hAnsi="Verdana"/>
          <w:b/>
          <w:sz w:val="20"/>
          <w:szCs w:val="20"/>
        </w:rPr>
        <w:t xml:space="preserve"> </w:t>
      </w:r>
      <w:r w:rsidR="005C4736">
        <w:rPr>
          <w:rFonts w:ascii="Verdana" w:hAnsi="Verdana"/>
          <w:b/>
          <w:sz w:val="20"/>
          <w:szCs w:val="20"/>
        </w:rPr>
        <w:t xml:space="preserve">március </w:t>
      </w:r>
      <w:r w:rsidR="00CA2789">
        <w:rPr>
          <w:rFonts w:ascii="Verdana" w:hAnsi="Verdana"/>
          <w:b/>
          <w:sz w:val="20"/>
          <w:szCs w:val="20"/>
        </w:rPr>
        <w:t>11</w:t>
      </w:r>
      <w:r w:rsidR="005C4736">
        <w:rPr>
          <w:rFonts w:ascii="Verdana" w:hAnsi="Verdana"/>
          <w:b/>
          <w:sz w:val="20"/>
          <w:szCs w:val="20"/>
        </w:rPr>
        <w:t xml:space="preserve">. </w:t>
      </w:r>
    </w:p>
    <w:p w14:paraId="1C03532C" w14:textId="77777777" w:rsidR="008C3875" w:rsidRPr="008C3875" w:rsidRDefault="008C3875" w:rsidP="00BE3492">
      <w:pPr>
        <w:spacing w:after="0" w:line="276" w:lineRule="auto"/>
        <w:rPr>
          <w:rFonts w:ascii="Verdana" w:hAnsi="Verdana"/>
          <w:sz w:val="20"/>
          <w:szCs w:val="20"/>
        </w:rPr>
      </w:pPr>
      <w:r w:rsidRPr="008C3875">
        <w:rPr>
          <w:rFonts w:ascii="Verdana" w:hAnsi="Verdana"/>
          <w:sz w:val="20"/>
          <w:szCs w:val="20"/>
        </w:rPr>
        <w:t>Dr. Molnár Anna</w:t>
      </w:r>
      <w:r w:rsidRPr="008C3875">
        <w:rPr>
          <w:rFonts w:ascii="Verdana" w:hAnsi="Verdana"/>
          <w:sz w:val="20"/>
          <w:szCs w:val="20"/>
        </w:rPr>
        <w:tab/>
      </w:r>
      <w:r w:rsidRPr="008C3875">
        <w:rPr>
          <w:rFonts w:ascii="Verdana" w:hAnsi="Verdana"/>
          <w:sz w:val="20"/>
          <w:szCs w:val="20"/>
        </w:rPr>
        <w:tab/>
      </w:r>
      <w:r w:rsidRPr="008C3875">
        <w:rPr>
          <w:rFonts w:ascii="Verdana" w:hAnsi="Verdana"/>
          <w:sz w:val="20"/>
          <w:szCs w:val="20"/>
        </w:rPr>
        <w:tab/>
      </w:r>
      <w:r w:rsidRPr="008C3875">
        <w:rPr>
          <w:rFonts w:ascii="Verdana" w:hAnsi="Verdana"/>
          <w:sz w:val="20"/>
          <w:szCs w:val="20"/>
        </w:rPr>
        <w:tab/>
      </w:r>
      <w:r w:rsidRPr="008C3875">
        <w:rPr>
          <w:rFonts w:ascii="Verdana" w:hAnsi="Verdana"/>
          <w:sz w:val="20"/>
          <w:szCs w:val="20"/>
        </w:rPr>
        <w:tab/>
      </w:r>
      <w:r w:rsidRPr="008C3875">
        <w:rPr>
          <w:rFonts w:ascii="Verdana" w:hAnsi="Verdana"/>
          <w:sz w:val="20"/>
          <w:szCs w:val="20"/>
        </w:rPr>
        <w:tab/>
      </w:r>
      <w:r w:rsidRPr="008C3875">
        <w:rPr>
          <w:rFonts w:ascii="Verdana" w:hAnsi="Verdana"/>
          <w:sz w:val="20"/>
          <w:szCs w:val="20"/>
        </w:rPr>
        <w:tab/>
        <w:t xml:space="preserve"> </w:t>
      </w:r>
    </w:p>
    <w:p w14:paraId="469A8318" w14:textId="77777777" w:rsidR="008C3875" w:rsidRPr="008C3875" w:rsidRDefault="008C3875" w:rsidP="00BE3492">
      <w:pPr>
        <w:spacing w:after="0" w:line="276" w:lineRule="auto"/>
        <w:rPr>
          <w:rFonts w:ascii="Verdana" w:hAnsi="Verdana"/>
          <w:sz w:val="20"/>
          <w:szCs w:val="20"/>
        </w:rPr>
      </w:pPr>
      <w:r w:rsidRPr="008C3875">
        <w:rPr>
          <w:rFonts w:ascii="Verdana" w:hAnsi="Verdana"/>
          <w:sz w:val="20"/>
          <w:szCs w:val="20"/>
        </w:rPr>
        <w:t>szakfelelős</w:t>
      </w:r>
      <w:r w:rsidRPr="008C3875">
        <w:rPr>
          <w:rFonts w:ascii="Verdana" w:hAnsi="Verdana"/>
          <w:sz w:val="20"/>
          <w:szCs w:val="20"/>
        </w:rPr>
        <w:tab/>
      </w:r>
    </w:p>
    <w:sectPr w:rsidR="008C3875" w:rsidRPr="008C3875" w:rsidSect="00F74A10">
      <w:headerReference w:type="even" r:id="rId72"/>
      <w:headerReference w:type="default" r:id="rId73"/>
      <w:footerReference w:type="default" r:id="rId74"/>
      <w:headerReference w:type="first" r:id="rId75"/>
      <w:footerReference w:type="first" r:id="rId76"/>
      <w:pgSz w:w="16838" w:h="11906" w:orient="landscape"/>
      <w:pgMar w:top="1418" w:right="1418" w:bottom="1418"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1577A" w14:textId="77777777" w:rsidR="003F788D" w:rsidRDefault="003F788D" w:rsidP="00C95B80">
      <w:pPr>
        <w:spacing w:after="0" w:line="240" w:lineRule="auto"/>
      </w:pPr>
      <w:r>
        <w:separator/>
      </w:r>
    </w:p>
  </w:endnote>
  <w:endnote w:type="continuationSeparator" w:id="0">
    <w:p w14:paraId="7A1A994D" w14:textId="77777777" w:rsidR="003F788D" w:rsidRDefault="003F788D" w:rsidP="00C95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C19A5E"/>
      </w:rPr>
      <w:id w:val="-466897864"/>
      <w:docPartObj>
        <w:docPartGallery w:val="Page Numbers (Bottom of Page)"/>
        <w:docPartUnique/>
      </w:docPartObj>
    </w:sdtPr>
    <w:sdtEndPr>
      <w:rPr>
        <w:rFonts w:ascii="Verdana" w:hAnsi="Verdana"/>
        <w:sz w:val="16"/>
        <w:szCs w:val="16"/>
      </w:rPr>
    </w:sdtEndPr>
    <w:sdtContent>
      <w:p w14:paraId="5EC01F59" w14:textId="46D825E1" w:rsidR="00BF7F62" w:rsidRPr="00E946E7" w:rsidRDefault="00BF7F62" w:rsidP="00BF7F62">
        <w:pPr>
          <w:pStyle w:val="llb"/>
          <w:spacing w:line="276" w:lineRule="auto"/>
          <w:jc w:val="center"/>
          <w:rPr>
            <w:rFonts w:ascii="Verdana" w:hAnsi="Verdana"/>
            <w:color w:val="C19A5E"/>
            <w:sz w:val="16"/>
            <w:szCs w:val="16"/>
          </w:rPr>
        </w:pPr>
        <w:r w:rsidRPr="00E946E7">
          <w:rPr>
            <w:rFonts w:ascii="Verdana" w:hAnsi="Verdana"/>
            <w:color w:val="C19A5E"/>
            <w:sz w:val="16"/>
            <w:szCs w:val="16"/>
          </w:rPr>
          <w:fldChar w:fldCharType="begin"/>
        </w:r>
        <w:r w:rsidRPr="00E946E7">
          <w:rPr>
            <w:rFonts w:ascii="Verdana" w:hAnsi="Verdana"/>
            <w:color w:val="C19A5E"/>
            <w:sz w:val="16"/>
            <w:szCs w:val="16"/>
          </w:rPr>
          <w:instrText>PAGE   \* MERGEFORMAT</w:instrText>
        </w:r>
        <w:r w:rsidRPr="00E946E7">
          <w:rPr>
            <w:rFonts w:ascii="Verdana" w:hAnsi="Verdana"/>
            <w:color w:val="C19A5E"/>
            <w:sz w:val="16"/>
            <w:szCs w:val="16"/>
          </w:rPr>
          <w:fldChar w:fldCharType="separate"/>
        </w:r>
        <w:r w:rsidR="00947822">
          <w:rPr>
            <w:rFonts w:ascii="Verdana" w:hAnsi="Verdana"/>
            <w:noProof/>
            <w:color w:val="C19A5E"/>
            <w:sz w:val="16"/>
            <w:szCs w:val="16"/>
          </w:rPr>
          <w:t>3</w:t>
        </w:r>
        <w:r w:rsidRPr="00E946E7">
          <w:rPr>
            <w:rFonts w:ascii="Verdana" w:hAnsi="Verdana"/>
            <w:color w:val="C19A5E"/>
            <w:sz w:val="16"/>
            <w:szCs w:val="16"/>
          </w:rPr>
          <w:fldChar w:fldCharType="end"/>
        </w:r>
      </w:p>
    </w:sdtContent>
  </w:sdt>
  <w:p w14:paraId="0B7F7C9E" w14:textId="77777777" w:rsidR="00F94723" w:rsidRPr="00F94723" w:rsidRDefault="00F94723" w:rsidP="00F94723">
    <w:pPr>
      <w:pStyle w:val="llb"/>
      <w:jc w:val="center"/>
      <w:rPr>
        <w:rFonts w:ascii="Verdana" w:hAnsi="Verdana"/>
        <w:color w:val="C19A5E"/>
        <w:sz w:val="13"/>
        <w:szCs w:val="13"/>
      </w:rPr>
    </w:pPr>
    <w:r w:rsidRPr="00F94723">
      <w:rPr>
        <w:rFonts w:ascii="Verdana" w:hAnsi="Verdana"/>
        <w:color w:val="C19A5E"/>
        <w:sz w:val="13"/>
        <w:szCs w:val="13"/>
      </w:rPr>
      <w:t>1101 Budapest, Hungária krt. 9-11. | +36 1 432 9000</w:t>
    </w:r>
  </w:p>
  <w:p w14:paraId="34DC605D" w14:textId="77777777" w:rsidR="00E50EB8" w:rsidRPr="00E946E7" w:rsidRDefault="00F94723" w:rsidP="00F94723">
    <w:pPr>
      <w:pStyle w:val="llb"/>
      <w:jc w:val="center"/>
      <w:rPr>
        <w:rFonts w:ascii="Verdana" w:hAnsi="Verdana"/>
        <w:color w:val="C19A5E"/>
      </w:rPr>
    </w:pPr>
    <w:r w:rsidRPr="00F94723">
      <w:rPr>
        <w:rFonts w:ascii="Verdana" w:hAnsi="Verdana"/>
        <w:color w:val="C19A5E"/>
        <w:sz w:val="13"/>
        <w:szCs w:val="13"/>
      </w:rPr>
      <w:t>POSTACÍM 1581 Budapest, Pf. 15. | hhk@uni-nke.hu, hhk.uni-nke.hu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D2F4" w14:textId="77777777" w:rsidR="00BF7F62" w:rsidRPr="00E946E7" w:rsidRDefault="00BF7F62" w:rsidP="00BF7F62">
    <w:pPr>
      <w:pStyle w:val="llb"/>
      <w:spacing w:line="276" w:lineRule="auto"/>
      <w:jc w:val="center"/>
      <w:rPr>
        <w:rFonts w:ascii="Verdana" w:hAnsi="Verdana"/>
        <w:color w:val="C19A5E"/>
        <w:sz w:val="16"/>
        <w:szCs w:val="16"/>
      </w:rPr>
    </w:pPr>
  </w:p>
  <w:p w14:paraId="52EB9B01" w14:textId="77777777" w:rsidR="00F94723" w:rsidRPr="00F94723" w:rsidRDefault="00F94723" w:rsidP="00F94723">
    <w:pPr>
      <w:pStyle w:val="llb"/>
      <w:jc w:val="center"/>
      <w:rPr>
        <w:rFonts w:ascii="Verdana" w:hAnsi="Verdana"/>
        <w:color w:val="C19A5E"/>
        <w:sz w:val="13"/>
        <w:szCs w:val="13"/>
      </w:rPr>
    </w:pPr>
    <w:r w:rsidRPr="00F94723">
      <w:rPr>
        <w:rFonts w:ascii="Verdana" w:hAnsi="Verdana"/>
        <w:color w:val="C19A5E"/>
        <w:sz w:val="13"/>
        <w:szCs w:val="13"/>
      </w:rPr>
      <w:t>1101 Budapest, Hungária krt. 9-11. | +36 1 432 9000</w:t>
    </w:r>
  </w:p>
  <w:p w14:paraId="33A65054" w14:textId="77777777" w:rsidR="00C95B80" w:rsidRPr="00E946E7" w:rsidRDefault="00F94723" w:rsidP="00F94723">
    <w:pPr>
      <w:pStyle w:val="llb"/>
      <w:jc w:val="center"/>
      <w:rPr>
        <w:rFonts w:ascii="Verdana" w:hAnsi="Verdana"/>
        <w:color w:val="C19A5E"/>
      </w:rPr>
    </w:pPr>
    <w:r w:rsidRPr="00F94723">
      <w:rPr>
        <w:rFonts w:ascii="Verdana" w:hAnsi="Verdana"/>
        <w:color w:val="C19A5E"/>
        <w:sz w:val="13"/>
        <w:szCs w:val="13"/>
      </w:rPr>
      <w:t>POSTACÍM 1581 Budapest, Pf. 15. | hhk@uni-nke.hu, hhk.uni-nke.hu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99CEF" w14:textId="77777777" w:rsidR="003F788D" w:rsidRDefault="003F788D" w:rsidP="00C95B80">
      <w:pPr>
        <w:spacing w:after="0" w:line="240" w:lineRule="auto"/>
      </w:pPr>
      <w:r>
        <w:separator/>
      </w:r>
    </w:p>
  </w:footnote>
  <w:footnote w:type="continuationSeparator" w:id="0">
    <w:p w14:paraId="11196A78" w14:textId="77777777" w:rsidR="003F788D" w:rsidRDefault="003F788D" w:rsidP="00C95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DEAB" w14:textId="77777777" w:rsidR="00F0065E" w:rsidRDefault="00000000">
    <w:pPr>
      <w:pStyle w:val="lfej"/>
    </w:pPr>
    <w:r>
      <w:rPr>
        <w:noProof/>
        <w:lang w:eastAsia="hu-HU"/>
      </w:rPr>
      <w:pict w14:anchorId="2FA21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317204" o:spid="_x0000_s1026" type="#_x0000_t75" style="position:absolute;margin-left:0;margin-top:0;width:595.2pt;height:782.4pt;z-index:-251654144;mso-position-horizontal:center;mso-position-horizontal-relative:margin;mso-position-vertical:center;mso-position-vertical-relative:margin" o:allowincell="f">
          <v:imagedata r:id="rId1" o:title="hatter-szines-levelpapirhoz"/>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0DFA" w14:textId="77777777" w:rsidR="00F0065E" w:rsidRDefault="00000000">
    <w:pPr>
      <w:pStyle w:val="lfej"/>
    </w:pPr>
    <w:r>
      <w:rPr>
        <w:noProof/>
        <w:lang w:eastAsia="hu-HU"/>
      </w:rPr>
      <w:pict w14:anchorId="78E58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317205" o:spid="_x0000_s1027" type="#_x0000_t75" style="position:absolute;margin-left:-71.75pt;margin-top:-12.3pt;width:595.2pt;height:782.4pt;z-index:-251653120;mso-position-horizontal-relative:margin;mso-position-vertical-relative:margin" o:allowincell="f">
          <v:imagedata r:id="rId1" o:title="hatter-szines-levelpapirhoz"/>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5502" w14:textId="25639353" w:rsidR="00C95B80" w:rsidRDefault="00000000">
    <w:pPr>
      <w:pStyle w:val="lfej"/>
    </w:pPr>
    <w:r>
      <w:rPr>
        <w:noProof/>
        <w:lang w:eastAsia="hu-HU"/>
      </w:rPr>
      <w:pict w14:anchorId="3CF3B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317203" o:spid="_x0000_s1025" type="#_x0000_t75" style="position:absolute;margin-left:-62.65pt;margin-top:-115.45pt;width:595.2pt;height:782.4pt;z-index:-251655168;mso-position-horizontal-relative:margin;mso-position-vertical-relative:margin" o:allowincell="f">
          <v:imagedata r:id="rId1" o:title="hatter-szines-levelpapirhoz"/>
          <w10:wrap anchorx="margin" anchory="margin"/>
        </v:shape>
      </w:pict>
    </w:r>
    <w:r w:rsidR="008250B2">
      <w:rPr>
        <w:noProof/>
        <w:lang w:eastAsia="hu-HU"/>
      </w:rPr>
      <w:drawing>
        <wp:anchor distT="0" distB="0" distL="114300" distR="114300" simplePos="0" relativeHeight="251660288" behindDoc="1" locked="0" layoutInCell="1" allowOverlap="1" wp14:anchorId="17D363BF" wp14:editId="23A646B8">
          <wp:simplePos x="0" y="0"/>
          <wp:positionH relativeFrom="margin">
            <wp:align>center</wp:align>
          </wp:positionH>
          <wp:positionV relativeFrom="topMargin">
            <wp:posOffset>400050</wp:posOffset>
          </wp:positionV>
          <wp:extent cx="1476375" cy="1479550"/>
          <wp:effectExtent l="0" t="0" r="9525" b="6350"/>
          <wp:wrapTopAndBottom/>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KE cimer.png"/>
                  <pic:cNvPicPr/>
                </pic:nvPicPr>
                <pic:blipFill>
                  <a:blip r:embed="rId2">
                    <a:extLst>
                      <a:ext uri="{28A0092B-C50C-407E-A947-70E740481C1C}">
                        <a14:useLocalDpi xmlns:a14="http://schemas.microsoft.com/office/drawing/2010/main" val="0"/>
                      </a:ext>
                    </a:extLst>
                  </a:blip>
                  <a:stretch>
                    <a:fillRect/>
                  </a:stretch>
                </pic:blipFill>
                <pic:spPr>
                  <a:xfrm>
                    <a:off x="0" y="0"/>
                    <a:ext cx="1476375" cy="14795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BB3"/>
    <w:multiLevelType w:val="hybridMultilevel"/>
    <w:tmpl w:val="CA104742"/>
    <w:lvl w:ilvl="0" w:tplc="32D0CB4C">
      <w:start w:val="1"/>
      <w:numFmt w:val="upperRoman"/>
      <w:lvlText w:val="%1."/>
      <w:lvlJc w:val="left"/>
      <w:pPr>
        <w:ind w:left="644" w:hanging="720"/>
      </w:pPr>
      <w:rPr>
        <w:rFonts w:hint="default"/>
      </w:rPr>
    </w:lvl>
    <w:lvl w:ilvl="1" w:tplc="040E0019" w:tentative="1">
      <w:start w:val="1"/>
      <w:numFmt w:val="lowerLetter"/>
      <w:lvlText w:val="%2."/>
      <w:lvlJc w:val="left"/>
      <w:pPr>
        <w:ind w:left="1004" w:hanging="360"/>
      </w:pPr>
    </w:lvl>
    <w:lvl w:ilvl="2" w:tplc="040E001B" w:tentative="1">
      <w:start w:val="1"/>
      <w:numFmt w:val="lowerRoman"/>
      <w:lvlText w:val="%3."/>
      <w:lvlJc w:val="right"/>
      <w:pPr>
        <w:ind w:left="1724" w:hanging="180"/>
      </w:pPr>
    </w:lvl>
    <w:lvl w:ilvl="3" w:tplc="040E000F" w:tentative="1">
      <w:start w:val="1"/>
      <w:numFmt w:val="decimal"/>
      <w:lvlText w:val="%4."/>
      <w:lvlJc w:val="left"/>
      <w:pPr>
        <w:ind w:left="2444" w:hanging="360"/>
      </w:pPr>
    </w:lvl>
    <w:lvl w:ilvl="4" w:tplc="040E0019" w:tentative="1">
      <w:start w:val="1"/>
      <w:numFmt w:val="lowerLetter"/>
      <w:lvlText w:val="%5."/>
      <w:lvlJc w:val="left"/>
      <w:pPr>
        <w:ind w:left="3164" w:hanging="360"/>
      </w:pPr>
    </w:lvl>
    <w:lvl w:ilvl="5" w:tplc="040E001B" w:tentative="1">
      <w:start w:val="1"/>
      <w:numFmt w:val="lowerRoman"/>
      <w:lvlText w:val="%6."/>
      <w:lvlJc w:val="right"/>
      <w:pPr>
        <w:ind w:left="3884" w:hanging="180"/>
      </w:pPr>
    </w:lvl>
    <w:lvl w:ilvl="6" w:tplc="040E000F" w:tentative="1">
      <w:start w:val="1"/>
      <w:numFmt w:val="decimal"/>
      <w:lvlText w:val="%7."/>
      <w:lvlJc w:val="left"/>
      <w:pPr>
        <w:ind w:left="4604" w:hanging="360"/>
      </w:pPr>
    </w:lvl>
    <w:lvl w:ilvl="7" w:tplc="040E0019" w:tentative="1">
      <w:start w:val="1"/>
      <w:numFmt w:val="lowerLetter"/>
      <w:lvlText w:val="%8."/>
      <w:lvlJc w:val="left"/>
      <w:pPr>
        <w:ind w:left="5324" w:hanging="360"/>
      </w:pPr>
    </w:lvl>
    <w:lvl w:ilvl="8" w:tplc="040E001B" w:tentative="1">
      <w:start w:val="1"/>
      <w:numFmt w:val="lowerRoman"/>
      <w:lvlText w:val="%9."/>
      <w:lvlJc w:val="right"/>
      <w:pPr>
        <w:ind w:left="6044" w:hanging="180"/>
      </w:pPr>
    </w:lvl>
  </w:abstractNum>
  <w:abstractNum w:abstractNumId="1" w15:restartNumberingAfterBreak="0">
    <w:nsid w:val="04985EC1"/>
    <w:multiLevelType w:val="hybridMultilevel"/>
    <w:tmpl w:val="AF143BE8"/>
    <w:lvl w:ilvl="0" w:tplc="858A843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164FE8"/>
    <w:multiLevelType w:val="hybridMultilevel"/>
    <w:tmpl w:val="6288621C"/>
    <w:lvl w:ilvl="0" w:tplc="040E000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08292CF8"/>
    <w:multiLevelType w:val="hybridMultilevel"/>
    <w:tmpl w:val="14C41392"/>
    <w:lvl w:ilvl="0" w:tplc="73945144">
      <w:start w:val="1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0A2D2156"/>
    <w:multiLevelType w:val="hybridMultilevel"/>
    <w:tmpl w:val="1548D5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CE021E5"/>
    <w:multiLevelType w:val="hybridMultilevel"/>
    <w:tmpl w:val="3182907A"/>
    <w:lvl w:ilvl="0" w:tplc="3CDC3E68">
      <w:start w:val="1"/>
      <w:numFmt w:val="decimal"/>
      <w:lvlText w:val="%1."/>
      <w:lvlJc w:val="left"/>
      <w:pPr>
        <w:ind w:left="786" w:hanging="360"/>
      </w:pPr>
      <w:rPr>
        <w:b/>
        <w:b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61727AB"/>
    <w:multiLevelType w:val="hybridMultilevel"/>
    <w:tmpl w:val="FCC851F8"/>
    <w:lvl w:ilvl="0" w:tplc="040E000F">
      <w:start w:val="1"/>
      <w:numFmt w:val="decimal"/>
      <w:lvlText w:val="%1."/>
      <w:lvlJc w:val="left"/>
      <w:pPr>
        <w:ind w:left="928" w:hanging="360"/>
      </w:pPr>
    </w:lvl>
    <w:lvl w:ilvl="1" w:tplc="040E0019" w:tentative="1">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7" w15:restartNumberingAfterBreak="0">
    <w:nsid w:val="1C884D5E"/>
    <w:multiLevelType w:val="hybridMultilevel"/>
    <w:tmpl w:val="AE100E9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D6152ED"/>
    <w:multiLevelType w:val="hybridMultilevel"/>
    <w:tmpl w:val="3B8265D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01E6228"/>
    <w:multiLevelType w:val="hybridMultilevel"/>
    <w:tmpl w:val="CB8074FC"/>
    <w:lvl w:ilvl="0" w:tplc="139827E8">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0D63C1"/>
    <w:multiLevelType w:val="hybridMultilevel"/>
    <w:tmpl w:val="7A78C938"/>
    <w:lvl w:ilvl="0" w:tplc="BA168AD8">
      <w:start w:val="1"/>
      <w:numFmt w:val="decimal"/>
      <w:lvlText w:val="%11."/>
      <w:lvlJc w:val="center"/>
      <w:pPr>
        <w:ind w:left="928"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3D84C22"/>
    <w:multiLevelType w:val="hybridMultilevel"/>
    <w:tmpl w:val="0CAEBEA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69E2C5A"/>
    <w:multiLevelType w:val="hybridMultilevel"/>
    <w:tmpl w:val="5EDA5AA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28BA2047"/>
    <w:multiLevelType w:val="hybridMultilevel"/>
    <w:tmpl w:val="2F66B034"/>
    <w:lvl w:ilvl="0" w:tplc="EA0096FE">
      <w:start w:val="1"/>
      <w:numFmt w:val="decimal"/>
      <w:lvlText w:val="%1."/>
      <w:lvlJc w:val="left"/>
      <w:pPr>
        <w:ind w:left="1080" w:hanging="360"/>
      </w:pPr>
      <w:rPr>
        <w:rFonts w:hint="default"/>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15:restartNumberingAfterBreak="0">
    <w:nsid w:val="28EE5AA4"/>
    <w:multiLevelType w:val="multilevel"/>
    <w:tmpl w:val="2D96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6B3267"/>
    <w:multiLevelType w:val="hybridMultilevel"/>
    <w:tmpl w:val="5B2E58AC"/>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3BB5D11"/>
    <w:multiLevelType w:val="hybridMultilevel"/>
    <w:tmpl w:val="5EB6ECCC"/>
    <w:lvl w:ilvl="0" w:tplc="040E000D">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4781C1E"/>
    <w:multiLevelType w:val="hybridMultilevel"/>
    <w:tmpl w:val="D1265B3E"/>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15:restartNumberingAfterBreak="0">
    <w:nsid w:val="43DE4F10"/>
    <w:multiLevelType w:val="multilevel"/>
    <w:tmpl w:val="A4D4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DB3AD7"/>
    <w:multiLevelType w:val="hybridMultilevel"/>
    <w:tmpl w:val="6DB648A4"/>
    <w:lvl w:ilvl="0" w:tplc="040E000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0" w15:restartNumberingAfterBreak="0">
    <w:nsid w:val="45516A07"/>
    <w:multiLevelType w:val="hybridMultilevel"/>
    <w:tmpl w:val="3C9CB808"/>
    <w:lvl w:ilvl="0" w:tplc="C78262E0">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D17319"/>
    <w:multiLevelType w:val="hybridMultilevel"/>
    <w:tmpl w:val="D05AADD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47275554"/>
    <w:multiLevelType w:val="hybridMultilevel"/>
    <w:tmpl w:val="7932DCB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BF42493"/>
    <w:multiLevelType w:val="hybridMultilevel"/>
    <w:tmpl w:val="0E5E818E"/>
    <w:lvl w:ilvl="0" w:tplc="040E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C20605"/>
    <w:multiLevelType w:val="hybridMultilevel"/>
    <w:tmpl w:val="057E1C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88E0663"/>
    <w:multiLevelType w:val="hybridMultilevel"/>
    <w:tmpl w:val="855212FC"/>
    <w:lvl w:ilvl="0" w:tplc="847ADD92">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BD6611D"/>
    <w:multiLevelType w:val="hybridMultilevel"/>
    <w:tmpl w:val="446E7E3A"/>
    <w:lvl w:ilvl="0" w:tplc="0492B224">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7" w15:restartNumberingAfterBreak="0">
    <w:nsid w:val="5CCF44D0"/>
    <w:multiLevelType w:val="hybridMultilevel"/>
    <w:tmpl w:val="405A4054"/>
    <w:lvl w:ilvl="0" w:tplc="040E000F">
      <w:start w:val="1"/>
      <w:numFmt w:val="decimal"/>
      <w:lvlText w:val="%1."/>
      <w:lvlJc w:val="left"/>
      <w:pPr>
        <w:ind w:left="78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E342DC2"/>
    <w:multiLevelType w:val="hybridMultilevel"/>
    <w:tmpl w:val="EF02BBD4"/>
    <w:lvl w:ilvl="0" w:tplc="040E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0572B04"/>
    <w:multiLevelType w:val="hybridMultilevel"/>
    <w:tmpl w:val="CA66278E"/>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0" w15:restartNumberingAfterBreak="0">
    <w:nsid w:val="610D04E7"/>
    <w:multiLevelType w:val="hybridMultilevel"/>
    <w:tmpl w:val="85DA8F6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38A6DFD"/>
    <w:multiLevelType w:val="hybridMultilevel"/>
    <w:tmpl w:val="9AFEB16E"/>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6661FCF"/>
    <w:multiLevelType w:val="hybridMultilevel"/>
    <w:tmpl w:val="0B3A19B2"/>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9A352B1"/>
    <w:multiLevelType w:val="hybridMultilevel"/>
    <w:tmpl w:val="99E69816"/>
    <w:lvl w:ilvl="0" w:tplc="040E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9C90892"/>
    <w:multiLevelType w:val="hybridMultilevel"/>
    <w:tmpl w:val="E96A4EA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5" w15:restartNumberingAfterBreak="0">
    <w:nsid w:val="743601EB"/>
    <w:multiLevelType w:val="hybridMultilevel"/>
    <w:tmpl w:val="D77640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B50788F"/>
    <w:multiLevelType w:val="hybridMultilevel"/>
    <w:tmpl w:val="405A405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05729092">
    <w:abstractNumId w:val="1"/>
  </w:num>
  <w:num w:numId="2" w16cid:durableId="410933640">
    <w:abstractNumId w:val="15"/>
  </w:num>
  <w:num w:numId="3" w16cid:durableId="1116831317">
    <w:abstractNumId w:val="35"/>
  </w:num>
  <w:num w:numId="4" w16cid:durableId="561525698">
    <w:abstractNumId w:val="0"/>
  </w:num>
  <w:num w:numId="5" w16cid:durableId="921598570">
    <w:abstractNumId w:val="25"/>
  </w:num>
  <w:num w:numId="6" w16cid:durableId="1717779738">
    <w:abstractNumId w:val="9"/>
  </w:num>
  <w:num w:numId="7" w16cid:durableId="401218050">
    <w:abstractNumId w:val="24"/>
  </w:num>
  <w:num w:numId="8" w16cid:durableId="255674019">
    <w:abstractNumId w:val="16"/>
  </w:num>
  <w:num w:numId="9" w16cid:durableId="157235578">
    <w:abstractNumId w:val="27"/>
  </w:num>
  <w:num w:numId="10" w16cid:durableId="1118719933">
    <w:abstractNumId w:val="30"/>
  </w:num>
  <w:num w:numId="11" w16cid:durableId="2116971519">
    <w:abstractNumId w:val="11"/>
  </w:num>
  <w:num w:numId="12" w16cid:durableId="1892881419">
    <w:abstractNumId w:val="36"/>
  </w:num>
  <w:num w:numId="13" w16cid:durableId="764427063">
    <w:abstractNumId w:val="22"/>
  </w:num>
  <w:num w:numId="14" w16cid:durableId="961499044">
    <w:abstractNumId w:val="4"/>
  </w:num>
  <w:num w:numId="15" w16cid:durableId="90125714">
    <w:abstractNumId w:val="6"/>
  </w:num>
  <w:num w:numId="16" w16cid:durableId="539393354">
    <w:abstractNumId w:val="2"/>
  </w:num>
  <w:num w:numId="17" w16cid:durableId="1975938538">
    <w:abstractNumId w:val="19"/>
  </w:num>
  <w:num w:numId="18" w16cid:durableId="850031052">
    <w:abstractNumId w:val="26"/>
  </w:num>
  <w:num w:numId="19" w16cid:durableId="66071202">
    <w:abstractNumId w:val="10"/>
  </w:num>
  <w:num w:numId="20" w16cid:durableId="1089427775">
    <w:abstractNumId w:val="7"/>
  </w:num>
  <w:num w:numId="21" w16cid:durableId="282880357">
    <w:abstractNumId w:val="32"/>
  </w:num>
  <w:num w:numId="22" w16cid:durableId="767580276">
    <w:abstractNumId w:val="31"/>
  </w:num>
  <w:num w:numId="23" w16cid:durableId="336734663">
    <w:abstractNumId w:val="13"/>
  </w:num>
  <w:num w:numId="24" w16cid:durableId="758405619">
    <w:abstractNumId w:val="14"/>
  </w:num>
  <w:num w:numId="25" w16cid:durableId="1235554199">
    <w:abstractNumId w:val="18"/>
  </w:num>
  <w:num w:numId="26" w16cid:durableId="2130464893">
    <w:abstractNumId w:val="5"/>
  </w:num>
  <w:num w:numId="27" w16cid:durableId="1648709170">
    <w:abstractNumId w:val="20"/>
  </w:num>
  <w:num w:numId="28" w16cid:durableId="554242187">
    <w:abstractNumId w:val="34"/>
  </w:num>
  <w:num w:numId="29" w16cid:durableId="834613869">
    <w:abstractNumId w:val="17"/>
  </w:num>
  <w:num w:numId="30" w16cid:durableId="966667599">
    <w:abstractNumId w:val="28"/>
  </w:num>
  <w:num w:numId="31" w16cid:durableId="1559784908">
    <w:abstractNumId w:val="23"/>
  </w:num>
  <w:num w:numId="32" w16cid:durableId="1325545774">
    <w:abstractNumId w:val="21"/>
  </w:num>
  <w:num w:numId="33" w16cid:durableId="774908849">
    <w:abstractNumId w:val="29"/>
  </w:num>
  <w:num w:numId="34" w16cid:durableId="52587020">
    <w:abstractNumId w:val="12"/>
  </w:num>
  <w:num w:numId="35" w16cid:durableId="421147629">
    <w:abstractNumId w:val="33"/>
  </w:num>
  <w:num w:numId="36" w16cid:durableId="2142653895">
    <w:abstractNumId w:val="8"/>
  </w:num>
  <w:num w:numId="37" w16cid:durableId="786047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3A7"/>
    <w:rsid w:val="00006231"/>
    <w:rsid w:val="000146DF"/>
    <w:rsid w:val="000524C7"/>
    <w:rsid w:val="00055A42"/>
    <w:rsid w:val="0006275E"/>
    <w:rsid w:val="00063922"/>
    <w:rsid w:val="00086AF5"/>
    <w:rsid w:val="000A62B5"/>
    <w:rsid w:val="000B2039"/>
    <w:rsid w:val="000C4F79"/>
    <w:rsid w:val="000C7C61"/>
    <w:rsid w:val="000D0B5A"/>
    <w:rsid w:val="000D383A"/>
    <w:rsid w:val="000F3139"/>
    <w:rsid w:val="000F4A92"/>
    <w:rsid w:val="001443A7"/>
    <w:rsid w:val="001617B6"/>
    <w:rsid w:val="00170520"/>
    <w:rsid w:val="0017103C"/>
    <w:rsid w:val="00173A85"/>
    <w:rsid w:val="00194FE9"/>
    <w:rsid w:val="001B07E1"/>
    <w:rsid w:val="001B3516"/>
    <w:rsid w:val="001B5945"/>
    <w:rsid w:val="001C5AE2"/>
    <w:rsid w:val="001D414F"/>
    <w:rsid w:val="001E3554"/>
    <w:rsid w:val="001F6A15"/>
    <w:rsid w:val="00246C4A"/>
    <w:rsid w:val="00272D98"/>
    <w:rsid w:val="00283295"/>
    <w:rsid w:val="002B56F3"/>
    <w:rsid w:val="002B7A00"/>
    <w:rsid w:val="002C07C8"/>
    <w:rsid w:val="002C3B84"/>
    <w:rsid w:val="002C747D"/>
    <w:rsid w:val="002E4E57"/>
    <w:rsid w:val="003036E2"/>
    <w:rsid w:val="003547E7"/>
    <w:rsid w:val="00374CBD"/>
    <w:rsid w:val="0038030E"/>
    <w:rsid w:val="00385A70"/>
    <w:rsid w:val="003B3E6C"/>
    <w:rsid w:val="003C2C53"/>
    <w:rsid w:val="003D433F"/>
    <w:rsid w:val="003E0086"/>
    <w:rsid w:val="003E5C71"/>
    <w:rsid w:val="003F788D"/>
    <w:rsid w:val="004112CD"/>
    <w:rsid w:val="00432D8E"/>
    <w:rsid w:val="00443336"/>
    <w:rsid w:val="00456B06"/>
    <w:rsid w:val="00461A9D"/>
    <w:rsid w:val="00474A4A"/>
    <w:rsid w:val="00484592"/>
    <w:rsid w:val="004A1093"/>
    <w:rsid w:val="004B0F8C"/>
    <w:rsid w:val="004B18F9"/>
    <w:rsid w:val="004B44E6"/>
    <w:rsid w:val="004B54A3"/>
    <w:rsid w:val="004D30C2"/>
    <w:rsid w:val="004F6090"/>
    <w:rsid w:val="005000C5"/>
    <w:rsid w:val="00506E7D"/>
    <w:rsid w:val="00513E37"/>
    <w:rsid w:val="0051463F"/>
    <w:rsid w:val="00520D23"/>
    <w:rsid w:val="005231B8"/>
    <w:rsid w:val="0054292A"/>
    <w:rsid w:val="00560B46"/>
    <w:rsid w:val="005B185F"/>
    <w:rsid w:val="005C09FA"/>
    <w:rsid w:val="005C4736"/>
    <w:rsid w:val="005E0C14"/>
    <w:rsid w:val="005E39DE"/>
    <w:rsid w:val="005F46B0"/>
    <w:rsid w:val="00611F5F"/>
    <w:rsid w:val="0062352E"/>
    <w:rsid w:val="006237E0"/>
    <w:rsid w:val="006321BE"/>
    <w:rsid w:val="006351F0"/>
    <w:rsid w:val="00646EC3"/>
    <w:rsid w:val="00650F50"/>
    <w:rsid w:val="0065778C"/>
    <w:rsid w:val="00673AC6"/>
    <w:rsid w:val="00673C34"/>
    <w:rsid w:val="00682CFF"/>
    <w:rsid w:val="00690D30"/>
    <w:rsid w:val="006B381E"/>
    <w:rsid w:val="006C2021"/>
    <w:rsid w:val="006C6E27"/>
    <w:rsid w:val="006F1FD9"/>
    <w:rsid w:val="006F5CA0"/>
    <w:rsid w:val="00712FAB"/>
    <w:rsid w:val="00714B69"/>
    <w:rsid w:val="00721F92"/>
    <w:rsid w:val="007400D9"/>
    <w:rsid w:val="0074421B"/>
    <w:rsid w:val="00764422"/>
    <w:rsid w:val="00766F92"/>
    <w:rsid w:val="00780C23"/>
    <w:rsid w:val="007A2D1A"/>
    <w:rsid w:val="007B141F"/>
    <w:rsid w:val="007B77D3"/>
    <w:rsid w:val="007B7C37"/>
    <w:rsid w:val="007F17EB"/>
    <w:rsid w:val="007F72BD"/>
    <w:rsid w:val="007F7D7E"/>
    <w:rsid w:val="008068D4"/>
    <w:rsid w:val="008250B2"/>
    <w:rsid w:val="00837968"/>
    <w:rsid w:val="00846CFA"/>
    <w:rsid w:val="00860009"/>
    <w:rsid w:val="00863A8C"/>
    <w:rsid w:val="00863BB5"/>
    <w:rsid w:val="008727EA"/>
    <w:rsid w:val="0087445E"/>
    <w:rsid w:val="00875363"/>
    <w:rsid w:val="008975C7"/>
    <w:rsid w:val="008A5C4E"/>
    <w:rsid w:val="008C3875"/>
    <w:rsid w:val="008D2484"/>
    <w:rsid w:val="008D6001"/>
    <w:rsid w:val="00905948"/>
    <w:rsid w:val="0090618A"/>
    <w:rsid w:val="00947822"/>
    <w:rsid w:val="00954710"/>
    <w:rsid w:val="00960038"/>
    <w:rsid w:val="00960A86"/>
    <w:rsid w:val="009614B2"/>
    <w:rsid w:val="00963486"/>
    <w:rsid w:val="00967286"/>
    <w:rsid w:val="009A4130"/>
    <w:rsid w:val="009B4E0E"/>
    <w:rsid w:val="009B5488"/>
    <w:rsid w:val="009C1679"/>
    <w:rsid w:val="009D00B4"/>
    <w:rsid w:val="009D4F27"/>
    <w:rsid w:val="009D5174"/>
    <w:rsid w:val="009D5D72"/>
    <w:rsid w:val="009D7180"/>
    <w:rsid w:val="009F2069"/>
    <w:rsid w:val="009F301C"/>
    <w:rsid w:val="00A02F6B"/>
    <w:rsid w:val="00A06123"/>
    <w:rsid w:val="00A100A3"/>
    <w:rsid w:val="00A212CB"/>
    <w:rsid w:val="00A411A6"/>
    <w:rsid w:val="00A628A2"/>
    <w:rsid w:val="00A62AFA"/>
    <w:rsid w:val="00A71B26"/>
    <w:rsid w:val="00A970B1"/>
    <w:rsid w:val="00AA131E"/>
    <w:rsid w:val="00AA45EF"/>
    <w:rsid w:val="00AA76E5"/>
    <w:rsid w:val="00AB072E"/>
    <w:rsid w:val="00AB0B1A"/>
    <w:rsid w:val="00AC2D23"/>
    <w:rsid w:val="00AE0599"/>
    <w:rsid w:val="00AE2A9F"/>
    <w:rsid w:val="00AF2351"/>
    <w:rsid w:val="00B03094"/>
    <w:rsid w:val="00B047CB"/>
    <w:rsid w:val="00B17B59"/>
    <w:rsid w:val="00B2507D"/>
    <w:rsid w:val="00B25804"/>
    <w:rsid w:val="00B73ABF"/>
    <w:rsid w:val="00B870A7"/>
    <w:rsid w:val="00BA0859"/>
    <w:rsid w:val="00BA5A33"/>
    <w:rsid w:val="00BB2D9D"/>
    <w:rsid w:val="00BD0383"/>
    <w:rsid w:val="00BD6C22"/>
    <w:rsid w:val="00BE3492"/>
    <w:rsid w:val="00BE5016"/>
    <w:rsid w:val="00BF5B63"/>
    <w:rsid w:val="00BF7F62"/>
    <w:rsid w:val="00C23821"/>
    <w:rsid w:val="00C52568"/>
    <w:rsid w:val="00C52FFB"/>
    <w:rsid w:val="00C53688"/>
    <w:rsid w:val="00C669B3"/>
    <w:rsid w:val="00C82896"/>
    <w:rsid w:val="00C83EC2"/>
    <w:rsid w:val="00C95B80"/>
    <w:rsid w:val="00C95C3B"/>
    <w:rsid w:val="00CA2789"/>
    <w:rsid w:val="00CC1E50"/>
    <w:rsid w:val="00CD5BDA"/>
    <w:rsid w:val="00D042C6"/>
    <w:rsid w:val="00D058AA"/>
    <w:rsid w:val="00D06BF3"/>
    <w:rsid w:val="00D1605C"/>
    <w:rsid w:val="00D241E5"/>
    <w:rsid w:val="00D363D4"/>
    <w:rsid w:val="00D37375"/>
    <w:rsid w:val="00D46D8B"/>
    <w:rsid w:val="00D57301"/>
    <w:rsid w:val="00D674A7"/>
    <w:rsid w:val="00D97964"/>
    <w:rsid w:val="00DB6F20"/>
    <w:rsid w:val="00DC1C0B"/>
    <w:rsid w:val="00DC5B67"/>
    <w:rsid w:val="00E025D0"/>
    <w:rsid w:val="00E02C83"/>
    <w:rsid w:val="00E236FC"/>
    <w:rsid w:val="00E45AE4"/>
    <w:rsid w:val="00E50EB8"/>
    <w:rsid w:val="00E53BFB"/>
    <w:rsid w:val="00E54C5A"/>
    <w:rsid w:val="00E83F04"/>
    <w:rsid w:val="00E946E7"/>
    <w:rsid w:val="00EA7D8C"/>
    <w:rsid w:val="00EB512D"/>
    <w:rsid w:val="00ED143B"/>
    <w:rsid w:val="00ED323F"/>
    <w:rsid w:val="00ED5626"/>
    <w:rsid w:val="00EE37A7"/>
    <w:rsid w:val="00F0065E"/>
    <w:rsid w:val="00F027C4"/>
    <w:rsid w:val="00F21C1B"/>
    <w:rsid w:val="00F36F1D"/>
    <w:rsid w:val="00F60E90"/>
    <w:rsid w:val="00F61269"/>
    <w:rsid w:val="00F62193"/>
    <w:rsid w:val="00F63A05"/>
    <w:rsid w:val="00F74A10"/>
    <w:rsid w:val="00F775BA"/>
    <w:rsid w:val="00F94723"/>
    <w:rsid w:val="00F9639E"/>
    <w:rsid w:val="00FA11D5"/>
    <w:rsid w:val="00FA4B98"/>
    <w:rsid w:val="00FB620A"/>
    <w:rsid w:val="00FD3844"/>
    <w:rsid w:val="00FD6436"/>
    <w:rsid w:val="00FD76B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32C67"/>
  <w15:chartTrackingRefBased/>
  <w15:docId w15:val="{31BB5C47-FBC1-43E6-873E-98F983D0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95B80"/>
  </w:style>
  <w:style w:type="paragraph" w:styleId="Cmsor1">
    <w:name w:val="heading 1"/>
    <w:basedOn w:val="Norml"/>
    <w:next w:val="Norml"/>
    <w:link w:val="Cmsor1Char"/>
    <w:uiPriority w:val="9"/>
    <w:qFormat/>
    <w:rsid w:val="009D00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semiHidden/>
    <w:unhideWhenUsed/>
    <w:qFormat/>
    <w:rsid w:val="00F63A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C95B80"/>
    <w:pPr>
      <w:tabs>
        <w:tab w:val="center" w:pos="4536"/>
        <w:tab w:val="right" w:pos="9072"/>
      </w:tabs>
      <w:spacing w:after="0" w:line="240" w:lineRule="auto"/>
    </w:pPr>
  </w:style>
  <w:style w:type="character" w:customStyle="1" w:styleId="lfejChar">
    <w:name w:val="Élőfej Char"/>
    <w:basedOn w:val="Bekezdsalapbettpusa"/>
    <w:link w:val="lfej"/>
    <w:uiPriority w:val="99"/>
    <w:rsid w:val="00C95B80"/>
  </w:style>
  <w:style w:type="paragraph" w:styleId="llb">
    <w:name w:val="footer"/>
    <w:basedOn w:val="Norml"/>
    <w:link w:val="llbChar"/>
    <w:uiPriority w:val="99"/>
    <w:unhideWhenUsed/>
    <w:rsid w:val="00C95B80"/>
    <w:pPr>
      <w:tabs>
        <w:tab w:val="center" w:pos="4536"/>
        <w:tab w:val="right" w:pos="9072"/>
      </w:tabs>
      <w:spacing w:after="0" w:line="240" w:lineRule="auto"/>
    </w:pPr>
  </w:style>
  <w:style w:type="character" w:customStyle="1" w:styleId="llbChar">
    <w:name w:val="Élőláb Char"/>
    <w:basedOn w:val="Bekezdsalapbettpusa"/>
    <w:link w:val="llb"/>
    <w:uiPriority w:val="99"/>
    <w:rsid w:val="00C95B80"/>
  </w:style>
  <w:style w:type="table" w:styleId="Rcsostblzat">
    <w:name w:val="Table Grid"/>
    <w:basedOn w:val="Normltblzat"/>
    <w:uiPriority w:val="39"/>
    <w:rsid w:val="002C3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NKE pontok,Dot pt,List Paragraph Char Char Char,Indicator Text,Numbered Para 1,List Paragraph à moi,lista_2,Számozott lista 1,Eszeri felsorolás,Welt L Char,Welt L,Bullet List,FooterText,numbered,Paragraphe de liste1,列出段落,列出段落1,リスト段落1"/>
    <w:basedOn w:val="Norml"/>
    <w:link w:val="ListaszerbekezdsChar"/>
    <w:uiPriority w:val="34"/>
    <w:qFormat/>
    <w:rsid w:val="008C3875"/>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ListaszerbekezdsChar">
    <w:name w:val="Listaszerű bekezdés Char"/>
    <w:aliases w:val="NKE pontok Char,Dot pt Char,List Paragraph Char Char Char Char,Indicator Text Char,Numbered Para 1 Char,List Paragraph à moi Char,lista_2 Char,Számozott lista 1 Char,Eszeri felsorolás Char,Welt L Char Char,Welt L Char1,列出段落 Char"/>
    <w:link w:val="Listaszerbekezds"/>
    <w:uiPriority w:val="99"/>
    <w:qFormat/>
    <w:rsid w:val="00006231"/>
    <w:rPr>
      <w:rFonts w:ascii="Times New Roman" w:eastAsia="Times New Roman" w:hAnsi="Times New Roman" w:cs="Times New Roman"/>
      <w:sz w:val="24"/>
      <w:szCs w:val="24"/>
      <w:lang w:eastAsia="hu-HU"/>
    </w:rPr>
  </w:style>
  <w:style w:type="paragraph" w:styleId="Vltozat">
    <w:name w:val="Revision"/>
    <w:hidden/>
    <w:uiPriority w:val="99"/>
    <w:semiHidden/>
    <w:rsid w:val="00F61269"/>
    <w:pPr>
      <w:spacing w:after="0" w:line="240" w:lineRule="auto"/>
    </w:pPr>
  </w:style>
  <w:style w:type="character" w:styleId="Jegyzethivatkozs">
    <w:name w:val="annotation reference"/>
    <w:basedOn w:val="Bekezdsalapbettpusa"/>
    <w:uiPriority w:val="99"/>
    <w:semiHidden/>
    <w:unhideWhenUsed/>
    <w:rsid w:val="00AB0B1A"/>
    <w:rPr>
      <w:sz w:val="16"/>
      <w:szCs w:val="16"/>
    </w:rPr>
  </w:style>
  <w:style w:type="paragraph" w:styleId="Jegyzetszveg">
    <w:name w:val="annotation text"/>
    <w:basedOn w:val="Norml"/>
    <w:link w:val="JegyzetszvegChar"/>
    <w:uiPriority w:val="99"/>
    <w:unhideWhenUsed/>
    <w:rsid w:val="00AB0B1A"/>
    <w:pPr>
      <w:spacing w:line="240" w:lineRule="auto"/>
    </w:pPr>
    <w:rPr>
      <w:sz w:val="20"/>
      <w:szCs w:val="20"/>
    </w:rPr>
  </w:style>
  <w:style w:type="character" w:customStyle="1" w:styleId="JegyzetszvegChar">
    <w:name w:val="Jegyzetszöveg Char"/>
    <w:basedOn w:val="Bekezdsalapbettpusa"/>
    <w:link w:val="Jegyzetszveg"/>
    <w:uiPriority w:val="99"/>
    <w:rsid w:val="00AB0B1A"/>
    <w:rPr>
      <w:sz w:val="20"/>
      <w:szCs w:val="20"/>
    </w:rPr>
  </w:style>
  <w:style w:type="paragraph" w:styleId="Megjegyzstrgya">
    <w:name w:val="annotation subject"/>
    <w:basedOn w:val="Jegyzetszveg"/>
    <w:next w:val="Jegyzetszveg"/>
    <w:link w:val="MegjegyzstrgyaChar"/>
    <w:uiPriority w:val="99"/>
    <w:semiHidden/>
    <w:unhideWhenUsed/>
    <w:rsid w:val="00AB0B1A"/>
    <w:rPr>
      <w:b/>
      <w:bCs/>
    </w:rPr>
  </w:style>
  <w:style w:type="character" w:customStyle="1" w:styleId="MegjegyzstrgyaChar">
    <w:name w:val="Megjegyzés tárgya Char"/>
    <w:basedOn w:val="JegyzetszvegChar"/>
    <w:link w:val="Megjegyzstrgya"/>
    <w:uiPriority w:val="99"/>
    <w:semiHidden/>
    <w:rsid w:val="00AB0B1A"/>
    <w:rPr>
      <w:b/>
      <w:bCs/>
      <w:sz w:val="20"/>
      <w:szCs w:val="20"/>
    </w:rPr>
  </w:style>
  <w:style w:type="paragraph" w:styleId="Lbjegyzetszveg">
    <w:name w:val="footnote text"/>
    <w:aliases w:val="Footnote Text Char,Lábjegyzetszöveg Char Char Char Char Char Char,Lábjegyzetszöveg Char Char Char Char Char Char Char Char Char1,Lábjegyzetszöveg Char Char Char Char Char Char Char Char Char Char,LábjegyzetszövegF, Char,Char"/>
    <w:basedOn w:val="Norml"/>
    <w:link w:val="LbjegyzetszvegChar"/>
    <w:uiPriority w:val="99"/>
    <w:unhideWhenUsed/>
    <w:rsid w:val="00C52FFB"/>
    <w:pPr>
      <w:spacing w:after="0" w:line="240" w:lineRule="auto"/>
    </w:pPr>
    <w:rPr>
      <w:sz w:val="20"/>
      <w:szCs w:val="20"/>
    </w:rPr>
  </w:style>
  <w:style w:type="character" w:customStyle="1" w:styleId="LbjegyzetszvegChar">
    <w:name w:val="Lábjegyzetszöveg Char"/>
    <w:aliases w:val="Footnote Text Char Char,Lábjegyzetszöveg Char Char Char Char Char Char Char,Lábjegyzetszöveg Char Char Char Char Char Char Char Char Char1 Char,Lábjegyzetszöveg Char Char Char Char Char Char Char Char Char Char Char, Char Char"/>
    <w:basedOn w:val="Bekezdsalapbettpusa"/>
    <w:link w:val="Lbjegyzetszveg"/>
    <w:uiPriority w:val="99"/>
    <w:rsid w:val="00C52FFB"/>
    <w:rPr>
      <w:sz w:val="20"/>
      <w:szCs w:val="20"/>
    </w:rPr>
  </w:style>
  <w:style w:type="character" w:styleId="Lbjegyzet-hivatkozs">
    <w:name w:val="footnote reference"/>
    <w:basedOn w:val="Bekezdsalapbettpusa"/>
    <w:uiPriority w:val="99"/>
    <w:semiHidden/>
    <w:unhideWhenUsed/>
    <w:rsid w:val="00C52FFB"/>
    <w:rPr>
      <w:vertAlign w:val="superscript"/>
    </w:rPr>
  </w:style>
  <w:style w:type="paragraph" w:styleId="Buborkszveg">
    <w:name w:val="Balloon Text"/>
    <w:basedOn w:val="Norml"/>
    <w:link w:val="BuborkszvegChar"/>
    <w:uiPriority w:val="99"/>
    <w:semiHidden/>
    <w:unhideWhenUsed/>
    <w:rsid w:val="003036E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036E2"/>
    <w:rPr>
      <w:rFonts w:ascii="Segoe UI" w:hAnsi="Segoe UI" w:cs="Segoe UI"/>
      <w:sz w:val="18"/>
      <w:szCs w:val="18"/>
    </w:rPr>
  </w:style>
  <w:style w:type="character" w:styleId="Hiperhivatkozs">
    <w:name w:val="Hyperlink"/>
    <w:basedOn w:val="Bekezdsalapbettpusa"/>
    <w:uiPriority w:val="99"/>
    <w:unhideWhenUsed/>
    <w:rsid w:val="00860009"/>
    <w:rPr>
      <w:color w:val="0563C1" w:themeColor="hyperlink"/>
      <w:u w:val="single"/>
    </w:rPr>
  </w:style>
  <w:style w:type="character" w:styleId="Feloldatlanmegemlts">
    <w:name w:val="Unresolved Mention"/>
    <w:basedOn w:val="Bekezdsalapbettpusa"/>
    <w:uiPriority w:val="99"/>
    <w:semiHidden/>
    <w:unhideWhenUsed/>
    <w:rsid w:val="00860009"/>
    <w:rPr>
      <w:color w:val="605E5C"/>
      <w:shd w:val="clear" w:color="auto" w:fill="E1DFDD"/>
    </w:rPr>
  </w:style>
  <w:style w:type="character" w:customStyle="1" w:styleId="publishedat">
    <w:name w:val="publishedat"/>
    <w:basedOn w:val="Bekezdsalapbettpusa"/>
    <w:rsid w:val="00673C34"/>
  </w:style>
  <w:style w:type="character" w:customStyle="1" w:styleId="publisher">
    <w:name w:val="publisher"/>
    <w:basedOn w:val="Bekezdsalapbettpusa"/>
    <w:rsid w:val="00673C34"/>
  </w:style>
  <w:style w:type="character" w:customStyle="1" w:styleId="isbnorissn">
    <w:name w:val="isbnorissn"/>
    <w:basedOn w:val="Bekezdsalapbettpusa"/>
    <w:rsid w:val="00673C34"/>
  </w:style>
  <w:style w:type="character" w:styleId="Mrltotthiperhivatkozs">
    <w:name w:val="FollowedHyperlink"/>
    <w:basedOn w:val="Bekezdsalapbettpusa"/>
    <w:uiPriority w:val="99"/>
    <w:semiHidden/>
    <w:unhideWhenUsed/>
    <w:rsid w:val="00963486"/>
    <w:rPr>
      <w:color w:val="954F72" w:themeColor="followedHyperlink"/>
      <w:u w:val="single"/>
    </w:rPr>
  </w:style>
  <w:style w:type="character" w:customStyle="1" w:styleId="Cmsor1Char">
    <w:name w:val="Címsor 1 Char"/>
    <w:basedOn w:val="Bekezdsalapbettpusa"/>
    <w:link w:val="Cmsor1"/>
    <w:uiPriority w:val="9"/>
    <w:rsid w:val="009D00B4"/>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semiHidden/>
    <w:rsid w:val="00F63A0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432">
      <w:bodyDiv w:val="1"/>
      <w:marLeft w:val="0"/>
      <w:marRight w:val="0"/>
      <w:marTop w:val="0"/>
      <w:marBottom w:val="0"/>
      <w:divBdr>
        <w:top w:val="none" w:sz="0" w:space="0" w:color="auto"/>
        <w:left w:val="none" w:sz="0" w:space="0" w:color="auto"/>
        <w:bottom w:val="none" w:sz="0" w:space="0" w:color="auto"/>
        <w:right w:val="none" w:sz="0" w:space="0" w:color="auto"/>
      </w:divBdr>
    </w:div>
    <w:div w:id="89548131">
      <w:bodyDiv w:val="1"/>
      <w:marLeft w:val="0"/>
      <w:marRight w:val="0"/>
      <w:marTop w:val="0"/>
      <w:marBottom w:val="0"/>
      <w:divBdr>
        <w:top w:val="none" w:sz="0" w:space="0" w:color="auto"/>
        <w:left w:val="none" w:sz="0" w:space="0" w:color="auto"/>
        <w:bottom w:val="none" w:sz="0" w:space="0" w:color="auto"/>
        <w:right w:val="none" w:sz="0" w:space="0" w:color="auto"/>
      </w:divBdr>
      <w:divsChild>
        <w:div w:id="727269614">
          <w:marLeft w:val="0"/>
          <w:marRight w:val="0"/>
          <w:marTop w:val="0"/>
          <w:marBottom w:val="0"/>
          <w:divBdr>
            <w:top w:val="none" w:sz="0" w:space="0" w:color="auto"/>
            <w:left w:val="none" w:sz="0" w:space="0" w:color="auto"/>
            <w:bottom w:val="none" w:sz="0" w:space="0" w:color="auto"/>
            <w:right w:val="none" w:sz="0" w:space="0" w:color="auto"/>
          </w:divBdr>
          <w:divsChild>
            <w:div w:id="1945110849">
              <w:marLeft w:val="0"/>
              <w:marRight w:val="0"/>
              <w:marTop w:val="0"/>
              <w:marBottom w:val="0"/>
              <w:divBdr>
                <w:top w:val="none" w:sz="0" w:space="0" w:color="auto"/>
                <w:left w:val="none" w:sz="0" w:space="0" w:color="auto"/>
                <w:bottom w:val="none" w:sz="0" w:space="0" w:color="auto"/>
                <w:right w:val="none" w:sz="0" w:space="0" w:color="auto"/>
              </w:divBdr>
            </w:div>
            <w:div w:id="20905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8715">
      <w:bodyDiv w:val="1"/>
      <w:marLeft w:val="0"/>
      <w:marRight w:val="0"/>
      <w:marTop w:val="0"/>
      <w:marBottom w:val="0"/>
      <w:divBdr>
        <w:top w:val="none" w:sz="0" w:space="0" w:color="auto"/>
        <w:left w:val="none" w:sz="0" w:space="0" w:color="auto"/>
        <w:bottom w:val="none" w:sz="0" w:space="0" w:color="auto"/>
        <w:right w:val="none" w:sz="0" w:space="0" w:color="auto"/>
      </w:divBdr>
    </w:div>
    <w:div w:id="1174303588">
      <w:bodyDiv w:val="1"/>
      <w:marLeft w:val="0"/>
      <w:marRight w:val="0"/>
      <w:marTop w:val="0"/>
      <w:marBottom w:val="0"/>
      <w:divBdr>
        <w:top w:val="none" w:sz="0" w:space="0" w:color="auto"/>
        <w:left w:val="none" w:sz="0" w:space="0" w:color="auto"/>
        <w:bottom w:val="none" w:sz="0" w:space="0" w:color="auto"/>
        <w:right w:val="none" w:sz="0" w:space="0" w:color="auto"/>
      </w:divBdr>
    </w:div>
    <w:div w:id="1252546232">
      <w:bodyDiv w:val="1"/>
      <w:marLeft w:val="0"/>
      <w:marRight w:val="0"/>
      <w:marTop w:val="0"/>
      <w:marBottom w:val="0"/>
      <w:divBdr>
        <w:top w:val="none" w:sz="0" w:space="0" w:color="auto"/>
        <w:left w:val="none" w:sz="0" w:space="0" w:color="auto"/>
        <w:bottom w:val="none" w:sz="0" w:space="0" w:color="auto"/>
        <w:right w:val="none" w:sz="0" w:space="0" w:color="auto"/>
      </w:divBdr>
    </w:div>
    <w:div w:id="1297177392">
      <w:bodyDiv w:val="1"/>
      <w:marLeft w:val="0"/>
      <w:marRight w:val="0"/>
      <w:marTop w:val="0"/>
      <w:marBottom w:val="0"/>
      <w:divBdr>
        <w:top w:val="none" w:sz="0" w:space="0" w:color="auto"/>
        <w:left w:val="none" w:sz="0" w:space="0" w:color="auto"/>
        <w:bottom w:val="none" w:sz="0" w:space="0" w:color="auto"/>
        <w:right w:val="none" w:sz="0" w:space="0" w:color="auto"/>
      </w:divBdr>
    </w:div>
    <w:div w:id="1703827011">
      <w:bodyDiv w:val="1"/>
      <w:marLeft w:val="0"/>
      <w:marRight w:val="0"/>
      <w:marTop w:val="0"/>
      <w:marBottom w:val="0"/>
      <w:divBdr>
        <w:top w:val="none" w:sz="0" w:space="0" w:color="auto"/>
        <w:left w:val="none" w:sz="0" w:space="0" w:color="auto"/>
        <w:bottom w:val="none" w:sz="0" w:space="0" w:color="auto"/>
        <w:right w:val="none" w:sz="0" w:space="0" w:color="auto"/>
      </w:divBdr>
    </w:div>
    <w:div w:id="1777364382">
      <w:bodyDiv w:val="1"/>
      <w:marLeft w:val="0"/>
      <w:marRight w:val="0"/>
      <w:marTop w:val="0"/>
      <w:marBottom w:val="0"/>
      <w:divBdr>
        <w:top w:val="none" w:sz="0" w:space="0" w:color="auto"/>
        <w:left w:val="none" w:sz="0" w:space="0" w:color="auto"/>
        <w:bottom w:val="none" w:sz="0" w:space="0" w:color="auto"/>
        <w:right w:val="none" w:sz="0" w:space="0" w:color="auto"/>
      </w:divBdr>
      <w:divsChild>
        <w:div w:id="1025597089">
          <w:marLeft w:val="0"/>
          <w:marRight w:val="0"/>
          <w:marTop w:val="0"/>
          <w:marBottom w:val="0"/>
          <w:divBdr>
            <w:top w:val="none" w:sz="0" w:space="0" w:color="auto"/>
            <w:left w:val="none" w:sz="0" w:space="0" w:color="auto"/>
            <w:bottom w:val="none" w:sz="0" w:space="0" w:color="auto"/>
            <w:right w:val="none" w:sz="0" w:space="0" w:color="auto"/>
          </w:divBdr>
          <w:divsChild>
            <w:div w:id="458841687">
              <w:marLeft w:val="0"/>
              <w:marRight w:val="0"/>
              <w:marTop w:val="0"/>
              <w:marBottom w:val="0"/>
              <w:divBdr>
                <w:top w:val="none" w:sz="0" w:space="0" w:color="auto"/>
                <w:left w:val="none" w:sz="0" w:space="0" w:color="auto"/>
                <w:bottom w:val="none" w:sz="0" w:space="0" w:color="auto"/>
                <w:right w:val="none" w:sz="0" w:space="0" w:color="auto"/>
              </w:divBdr>
            </w:div>
            <w:div w:id="11443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71694">
      <w:bodyDiv w:val="1"/>
      <w:marLeft w:val="0"/>
      <w:marRight w:val="0"/>
      <w:marTop w:val="0"/>
      <w:marBottom w:val="0"/>
      <w:divBdr>
        <w:top w:val="none" w:sz="0" w:space="0" w:color="auto"/>
        <w:left w:val="none" w:sz="0" w:space="0" w:color="auto"/>
        <w:bottom w:val="none" w:sz="0" w:space="0" w:color="auto"/>
        <w:right w:val="none" w:sz="0" w:space="0" w:color="auto"/>
      </w:divBdr>
    </w:div>
    <w:div w:id="199367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al.mtak.hu/88071/1/web_PDF_Az_Europai_Unio_kulkapcsolati_rendszere.pdf" TargetMode="External"/><Relationship Id="rId21" Type="http://schemas.openxmlformats.org/officeDocument/2006/relationships/hyperlink" Target="https://ojs.mtak.hu/index.php/hadtudomany/article/view/11564/9350" TargetMode="External"/><Relationship Id="rId42" Type="http://schemas.openxmlformats.org/officeDocument/2006/relationships/hyperlink" Target="https://rusmilsec.blog/wp-content/uploads/2021/08/mildoc_rf_2014_eng.pdf" TargetMode="External"/><Relationship Id="rId47" Type="http://schemas.openxmlformats.org/officeDocument/2006/relationships/hyperlink" Target="https://media.defense.gov/2025/Dec/23/2003849070/-1/-1/1/ANNUAL-REPORT-TO-CONGRESS-MILITARY-AND-SECURITY-DEVELOPMENTS-INVOLVING-THE-PEOPLES-REPUBLIC-OF-CHINA-2025.PDF" TargetMode="External"/><Relationship Id="rId63" Type="http://schemas.openxmlformats.org/officeDocument/2006/relationships/hyperlink" Target="https://tudasportal.uni-nke.hu/xmlui/handle/20.500.12944/106119?key=Honv%C3%A9delem%20%C3%A9s%20v%C3%A9delempolitika%202017" TargetMode="External"/><Relationship Id="rId68" Type="http://schemas.openxmlformats.org/officeDocument/2006/relationships/hyperlink" Target="https://tudasportal.uni-nke.hu/xmlui/handle/20.500.12944/101775?key=K%C3%B6zigazgat%C3%A1si%20szakvizsga%20%E2%80%93%20K%C3%BCl-%20%C3%A9s%20Biztons%C3%A1gpolitikai%20%C3%A1gazat" TargetMode="External"/><Relationship Id="rId16" Type="http://schemas.openxmlformats.org/officeDocument/2006/relationships/hyperlink" Target="https://www.worldcat.org/search?q=isbn%3A9789633277706" TargetMode="External"/><Relationship Id="rId11" Type="http://schemas.openxmlformats.org/officeDocument/2006/relationships/hyperlink" Target="https://www.nato.int/en/about-us/official-texts-and-resources/official-texts/1949/04/04/the-north-atlantic-treaty" TargetMode="External"/><Relationship Id="rId24" Type="http://schemas.openxmlformats.org/officeDocument/2006/relationships/hyperlink" Target="https://real.mtak.hu/88071/1/web_PDF_Az_Europai_Unio_kulkapcsolati_rendszere.pdf" TargetMode="External"/><Relationship Id="rId32" Type="http://schemas.openxmlformats.org/officeDocument/2006/relationships/hyperlink" Target="https://real.mtak.hu/88071/1/web_PDF_Az_Europai_Unio_kulkapcsolati_rendszere.pdf" TargetMode="External"/><Relationship Id="rId37" Type="http://schemas.openxmlformats.org/officeDocument/2006/relationships/hyperlink" Target="https://www.whitehouse.gov/wp-content/uploads/2025/12/2025-National-Security-Strategy.pdf" TargetMode="External"/><Relationship Id="rId40" Type="http://schemas.openxmlformats.org/officeDocument/2006/relationships/hyperlink" Target="https://www.war.gov/About/" TargetMode="External"/><Relationship Id="rId45" Type="http://schemas.openxmlformats.org/officeDocument/2006/relationships/hyperlink" Target="https://jli.uni-nke.hu/document/jli-uni-nke-hu/SVKP_Elemzesek_2025_18_A%20Kinai%20Nepkoztarsas%C3%A1g%202025.%20evi%20nemzeti%20biztonsagi%20feher%20konyve%20(Hada%20B.).pdf" TargetMode="External"/><Relationship Id="rId53" Type="http://schemas.openxmlformats.org/officeDocument/2006/relationships/hyperlink" Target="https://jli.uni-nke.hu/document/svkk-uni-nke-hu-1506332684763/SVKK_N%C3%A9z%C5%91pontok_2019_4_A%20k%C3%ADnai%20hadiipari%20c%C3%A9gek%20el%C5%91ret%C3%B6r%C3%A9se_(Csiki%20Varga%20T.).pdf" TargetMode="External"/><Relationship Id="rId58" Type="http://schemas.openxmlformats.org/officeDocument/2006/relationships/hyperlink" Target="https://tudasportal.uni-nke.hu/xmlui/handle/20.500.12944/106119?key=Honv%C3%A9delem%20%C3%A9s%20v%C3%A9delempolitika%202017" TargetMode="External"/><Relationship Id="rId66" Type="http://schemas.openxmlformats.org/officeDocument/2006/relationships/hyperlink" Target="https://web.archive.org/web/20180306144605/https://honvedelem.hu/files/files/108409/zrinyi2026_190_190_7.pdf"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tudasportal.uni-nke.hu/xmlui/handle/20.500.12944/106119?key=Honv%C3%A9delem%20%C3%A9s%20v%C3%A9delempolitika%202017" TargetMode="External"/><Relationship Id="rId19" Type="http://schemas.openxmlformats.org/officeDocument/2006/relationships/hyperlink" Target="https://www.worldcat.org/search?q=isbn%3A9789633277706" TargetMode="External"/><Relationship Id="rId14" Type="http://schemas.openxmlformats.org/officeDocument/2006/relationships/hyperlink" Target="file:///C:/Users/HP/Downloads/_cikkek_07_csiki_92-101_nemzet_es_biztonsag_2025_02.pdf" TargetMode="External"/><Relationship Id="rId22" Type="http://schemas.openxmlformats.org/officeDocument/2006/relationships/hyperlink" Target="https://webshop.ludovika.hu/termek/konyvek/rendeszettudomany/nemzetkozi-biztonsagi-szervezetek/" TargetMode="External"/><Relationship Id="rId27" Type="http://schemas.openxmlformats.org/officeDocument/2006/relationships/hyperlink" Target="https://real.mtak.hu/88071/1/web_PDF_Az_Europai_Unio_kulkapcsolati_rendszere.pdf" TargetMode="External"/><Relationship Id="rId30" Type="http://schemas.openxmlformats.org/officeDocument/2006/relationships/hyperlink" Target="https://tudasportal.uni-nke.hu/xmlui/handle/20.500.12944/106119?key=Honv%C3%A9delem%20%C3%A9s%20v%C3%A9delempolitika%202017" TargetMode="External"/><Relationship Id="rId35" Type="http://schemas.openxmlformats.org/officeDocument/2006/relationships/hyperlink" Target="https://defenseinnovation.hu/publikaciok/2045-megatrendek-es-hatasaik/" TargetMode="External"/><Relationship Id="rId43" Type="http://schemas.openxmlformats.org/officeDocument/2006/relationships/hyperlink" Target="https://s3.eu-central-1.amazonaws.com/eu-st01.ext.exlibrisgroup.com/45FBI_INST/storage/alma/DB/01/5A/69/CB/F8/D8/88/70/F6/EA/B4/ED/15/0D/F2/Russia%20at%20war.pdf?response-content-type=application%2Fpdf&amp;X-Amz-Algorithm=AWS4-HMAC-SHA256&amp;X-Amz-Date=20260305T131316Z&amp;X-Amz-SignedHeaders=host&amp;X-Amz-Credential=AKIAJUYRSPBSIJGGDX6A%2F20260305%2Feu-central-1%2Fs3%2Faws4_request&amp;X-Amz-Expires=119&amp;X-Amz-Signature=9f1bd1ff8d6090d81ab61df7174aa61be847a1f9e9d7807fab930e598f5ab8ff" TargetMode="External"/><Relationship Id="rId48" Type="http://schemas.openxmlformats.org/officeDocument/2006/relationships/hyperlink" Target="https://understandingwar.org/research/china-taiwan/xi-jinpings-military-purges-leave-him-increasingly-powerful-but-isolated/" TargetMode="External"/><Relationship Id="rId56" Type="http://schemas.openxmlformats.org/officeDocument/2006/relationships/hyperlink" Target="https://www.sgdsn.gouv.fr/files/files/Publications/20250713_NP_SGDSN_RNS2025_EN_0.pdf" TargetMode="External"/><Relationship Id="rId64" Type="http://schemas.openxmlformats.org/officeDocument/2006/relationships/hyperlink" Target="https://net.jogtar.hu/jogszabaly?docid=A17H1298.KOR&amp;txtreferer=00000001.TXT" TargetMode="External"/><Relationship Id="rId69" Type="http://schemas.openxmlformats.org/officeDocument/2006/relationships/hyperlink" Target="https://doi.org/10.2307/2009187" TargetMode="External"/><Relationship Id="rId77" Type="http://schemas.openxmlformats.org/officeDocument/2006/relationships/fontTable" Target="fontTable.xml"/><Relationship Id="rId8" Type="http://schemas.openxmlformats.org/officeDocument/2006/relationships/hyperlink" Target="https://www.act.nato.int/wp-content/uploads/2023/05/290622-strategic-concept.pdf" TargetMode="External"/><Relationship Id="rId51" Type="http://schemas.openxmlformats.org/officeDocument/2006/relationships/hyperlink" Target="https://openaccess.ludovika.hu/nke/catalog/view/314/3011/6957"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worldcat.org/search?q=isbn%3A9789633277706" TargetMode="External"/><Relationship Id="rId17" Type="http://schemas.openxmlformats.org/officeDocument/2006/relationships/hyperlink" Target="https://thesouthernhub.org/topics/security-conflict" TargetMode="External"/><Relationship Id="rId25" Type="http://schemas.openxmlformats.org/officeDocument/2006/relationships/hyperlink" Target="https://www.eeas.europa.eu/sites/default/files/documents/strategic_compass_en3_web.pdf" TargetMode="External"/><Relationship Id="rId33" Type="http://schemas.openxmlformats.org/officeDocument/2006/relationships/hyperlink" Target="https://www.uni-nke.hu/document/uni-nke-hu/3.%20Szenes%20k%C3%B6nyv,%20k%C3%B6nyvr%C3%A9szlet.pdf" TargetMode="External"/><Relationship Id="rId38" Type="http://schemas.openxmlformats.org/officeDocument/2006/relationships/hyperlink" Target="https://media.defense.gov/2026/Jan/23/2003864773/-1/-1/0/2026-NATIONAL-DEFENSE-STRATEGY.PDF" TargetMode="External"/><Relationship Id="rId46" Type="http://schemas.openxmlformats.org/officeDocument/2006/relationships/hyperlink" Target="https://english.www.gov.cn/archive/whitepaper/201907/24/content_WS5d3941ddc6d08408f502283d.html" TargetMode="External"/><Relationship Id="rId59" Type="http://schemas.openxmlformats.org/officeDocument/2006/relationships/hyperlink" Target="https://tudasportal.uni-nke.hu/xmlui/handle/20.500.12944/101775?key=K%C3%B6zigazgat%C3%A1si%20szakvizsga%20%E2%80%93%20K%C3%BCl-%20%C3%A9s%20Biztons%C3%A1gpolitikai%20%C3%A1gazat" TargetMode="External"/><Relationship Id="rId67" Type="http://schemas.openxmlformats.org/officeDocument/2006/relationships/hyperlink" Target="https://net.jogtar.hu/jogszabaly?docid=A1100425.ATV" TargetMode="External"/><Relationship Id="rId20" Type="http://schemas.openxmlformats.org/officeDocument/2006/relationships/hyperlink" Target="https://nemzetesbiztonsag.hu/cikkek/07_csiki-varga_100-115_nemzet_es_biztonsag_2024_02.pdf" TargetMode="External"/><Relationship Id="rId41" Type="http://schemas.openxmlformats.org/officeDocument/2006/relationships/hyperlink" Target="https://rusmilsec.blog/wp-content/uploads/2021/08/nss_rf_2021_eng_.pdf" TargetMode="External"/><Relationship Id="rId54" Type="http://schemas.openxmlformats.org/officeDocument/2006/relationships/hyperlink" Target="https://s2prodstorage.blob.core.windows.net/s2cmsblob/Files/Kiadvanyok/K%C3%ADna_A%20K%C3%B6z%C3%A9ps%C5%91%20Birodalom.pdf?sp=r&amp;st=2025-03-25T09:37:58Z&amp;se=2035-03-25T16:37:58Z&amp;spr=https&amp;sv=2024-11-04&amp;sr=c&amp;sig=PAOb3jtCphbbzRgBEutrTUH2uSjRNnF3G8dVaL8Y3Z0%3D" TargetMode="External"/><Relationship Id="rId62" Type="http://schemas.openxmlformats.org/officeDocument/2006/relationships/hyperlink" Target="https://njt.hu/jogszabaly/2021-1393-30-22" TargetMode="External"/><Relationship Id="rId70" Type="http://schemas.openxmlformats.org/officeDocument/2006/relationships/hyperlink" Target="https://doi.org/10.2307/2538540"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js.elte.hu/otkontinens/article/view/11871" TargetMode="External"/><Relationship Id="rId23" Type="http://schemas.openxmlformats.org/officeDocument/2006/relationships/hyperlink" Target="https://real.mtak.hu/88071/1/web_PDF_Az_Europai_Unio_kulkapcsolati_rendszere.pdf" TargetMode="External"/><Relationship Id="rId28" Type="http://schemas.openxmlformats.org/officeDocument/2006/relationships/hyperlink" Target="https://real.mtak.hu/231378/1/76089-1-10-20250413.pdf" TargetMode="External"/><Relationship Id="rId36" Type="http://schemas.openxmlformats.org/officeDocument/2006/relationships/hyperlink" Target="https://hiia.hu/wp-content/uploads/2025/12/Az-Amerikai-Egyesult-Allamok-nemzetbiztonsagi-strategiaja-2025.-november-magyar-forditas.pdf" TargetMode="External"/><Relationship Id="rId49" Type="http://schemas.openxmlformats.org/officeDocument/2006/relationships/hyperlink" Target="https://www.academia.edu/37705614/_Korl%C3%A1tok_n%C3%A9lk%C3%BCli_hadvisel%C3%A9s_%E8%B6%85%E9%99%90%E6%88%98_Egy_k%C3%ADnai_n%C3%A9z%C5%91pont_a_21_sz%C3%A1zad_hatalmi_verseng%C3%A9s%C3%A9r%C5%91l_Unrestricted_Warfare_%E8%B6%85%E9%99%90%E6%88%98_A_Chinese_perspective_on_21st_century_Great_Power_Competition_in_HUNGARIAN_" TargetMode="External"/><Relationship Id="rId57" Type="http://schemas.openxmlformats.org/officeDocument/2006/relationships/hyperlink" Target="https://net.jogtar.hu/jogszabaly?docid=A20H1163.KOR&amp;txtreferer=00000001.txt" TargetMode="External"/><Relationship Id="rId10" Type="http://schemas.openxmlformats.org/officeDocument/2006/relationships/hyperlink" Target="https://www.ndc.nato.int/download/future-of-conflicts-a-vision-of-what-is-to-come/?wpdmdl=10067&amp;refresh=69a93c434b6e81772698691" TargetMode="External"/><Relationship Id="rId31" Type="http://schemas.openxmlformats.org/officeDocument/2006/relationships/hyperlink" Target="https://openaccess.ludovika.hu/nke/catalog/view/120/1075/2661" TargetMode="External"/><Relationship Id="rId44" Type="http://schemas.openxmlformats.org/officeDocument/2006/relationships/hyperlink" Target="https://cepa.org/comprehensive-reports/russias-strategy-and-military-thinking-evolving-discourse-by-2025/" TargetMode="External"/><Relationship Id="rId52" Type="http://schemas.openxmlformats.org/officeDocument/2006/relationships/hyperlink" Target="https://openaccess.ludovika.hu/nke/catalog/view/314/3012/6958" TargetMode="External"/><Relationship Id="rId60" Type="http://schemas.openxmlformats.org/officeDocument/2006/relationships/hyperlink" Target="https://net.jogtar.hu/jogszabaly?docid=a2100140.tv" TargetMode="External"/><Relationship Id="rId65" Type="http://schemas.openxmlformats.org/officeDocument/2006/relationships/hyperlink" Target="http://www.honvedelem.hu" TargetMode="External"/><Relationship Id="rId73" Type="http://schemas.openxmlformats.org/officeDocument/2006/relationships/header" Target="header2.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udasportal.uni-nke.hu/xmlui/bitstream/handle/20.500.12944/21387/Szenes%20Z.%20-%20Reinforcing%20deterrence%20-%20assessing%20NATO%e2%80%99s%202022%20Strategic%20Concept.pdf?sequence=1&amp;amp;isAllowed=y" TargetMode="External"/><Relationship Id="rId13" Type="http://schemas.openxmlformats.org/officeDocument/2006/relationships/hyperlink" Target="https://www.csis.org/analysis/counting-dollars-or-measuring-value" TargetMode="External"/><Relationship Id="rId18" Type="http://schemas.openxmlformats.org/officeDocument/2006/relationships/hyperlink" Target="https://www.worldcat.org/search?q=isbn%3A9789633277706" TargetMode="External"/><Relationship Id="rId39" Type="http://schemas.openxmlformats.org/officeDocument/2006/relationships/hyperlink" Target="file:///C:\Users\HP\Desktop\american-defense-policy.pdf" TargetMode="External"/><Relationship Id="rId34" Type="http://schemas.openxmlformats.org/officeDocument/2006/relationships/hyperlink" Target="https://ndupress.ndu.edu/Media/News/News-Article-View/Article/1983462/examining-complex-forms-of-conflict-gray-zone-and-hybrid-challenges/" TargetMode="External"/><Relationship Id="rId50" Type="http://schemas.openxmlformats.org/officeDocument/2006/relationships/hyperlink" Target="https://openaccess.ludovika.hu/nke/catalog/view/314/3010/6956" TargetMode="External"/><Relationship Id="rId55" Type="http://schemas.openxmlformats.org/officeDocument/2006/relationships/hyperlink" Target="https://www.gov.uk/government/publications/national-security-strategy-2025-security-for-the-british-people-in-a-dangerous-world/national-security-strategy-2025-security-for-the-british-people-in-a-dangerous-world-html"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libraryofsocialscience.com/assets/pdf/Waever-Securitization.pdf" TargetMode="External"/><Relationship Id="rId2" Type="http://schemas.openxmlformats.org/officeDocument/2006/relationships/numbering" Target="numbering.xml"/><Relationship Id="rId29" Type="http://schemas.openxmlformats.org/officeDocument/2006/relationships/hyperlink" Target="https://defence-industry-space.ec.europa.eu/eu-defence-industry/safe-security-action-europe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64292-4EDE-4F90-9F3B-05674738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4135</Words>
  <Characters>28532</Characters>
  <Application>Microsoft Office Word</Application>
  <DocSecurity>0</DocSecurity>
  <Lines>237</Lines>
  <Paragraphs>65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 Tibor</dc:creator>
  <cp:keywords/>
  <dc:description/>
  <cp:lastModifiedBy>Szilágyiné Csollák Klára</cp:lastModifiedBy>
  <cp:revision>6</cp:revision>
  <cp:lastPrinted>2026-02-26T09:41:00Z</cp:lastPrinted>
  <dcterms:created xsi:type="dcterms:W3CDTF">2026-03-10T14:31:00Z</dcterms:created>
  <dcterms:modified xsi:type="dcterms:W3CDTF">2026-03-11T13:12:00Z</dcterms:modified>
</cp:coreProperties>
</file>